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2" w:type="dxa"/>
        <w:jc w:val="left"/>
        <w:tblInd w:w="-74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775"/>
        <w:gridCol w:w="6866"/>
      </w:tblGrid>
      <w:tr>
        <w:trPr>
          <w:trHeight w:val="1275" w:hRule="atLeast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ind w:left="144" w:hanging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PROCEDURA RICHIESTA RIMBORSO SPESE SOSTENUTE PER L’ACQUISTO DI FARMACI CHE HANNO OTTENUTO L’ACCESSO AL FONDO 5% AIFA (Legge n.326/2003)</w:t>
            </w:r>
          </w:p>
        </w:tc>
      </w:tr>
      <w:tr>
        <w:trPr>
          <w:trHeight w:val="1650" w:hRule="atLeast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rPr/>
            </w:pPr>
            <w:r>
              <w:rPr/>
            </w:r>
          </w:p>
          <w:p>
            <w:pPr>
              <w:pStyle w:val="PlainText"/>
              <w:rPr/>
            </w:pPr>
            <w:r>
              <w:rPr/>
              <w:t xml:space="preserve">La richiesta deve essere presentata </w:t>
            </w:r>
            <w:r>
              <w:rPr/>
              <w:t>utilizzando il modulo allegato “Domanda di rimborso”</w:t>
            </w:r>
            <w:r>
              <w:rPr/>
              <w:t xml:space="preserve">  entro 60 giorni dalla conclusione del trattamento autorizzato.</w:t>
            </w:r>
          </w:p>
          <w:p>
            <w:pPr>
              <w:pStyle w:val="PlainText"/>
              <w:rPr/>
            </w:pPr>
            <w:r>
              <w:rPr/>
            </w:r>
          </w:p>
          <w:p>
            <w:pPr>
              <w:pStyle w:val="PlainText"/>
              <w:rPr/>
            </w:pPr>
            <w:r>
              <w:rPr/>
              <w:t>Tale documento dovrà essere inoltrato, per conoscenza,  all’assessorato regionale di competenza.</w:t>
            </w:r>
          </w:p>
          <w:p>
            <w:pPr>
              <w:pStyle w:val="PlainText"/>
              <w:rPr/>
            </w:pPr>
            <w:r>
              <w:rPr/>
            </w:r>
          </w:p>
        </w:tc>
      </w:tr>
      <w:tr>
        <w:trPr>
          <w:trHeight w:val="4143" w:hRule="atLeast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jc w:val="both"/>
              <w:rPr/>
            </w:pPr>
            <w:r>
              <w:rPr/>
            </w:r>
          </w:p>
          <w:p>
            <w:pPr>
              <w:pStyle w:val="PlainText"/>
              <w:jc w:val="both"/>
              <w:rPr>
                <w:b/>
                <w:b/>
              </w:rPr>
            </w:pPr>
            <w:r>
              <w:rPr>
                <w:b/>
              </w:rPr>
              <w:t>LINEE GUIDA PER LA COMPILAZIONE DELLA NOTA:</w:t>
            </w:r>
          </w:p>
          <w:p>
            <w:pPr>
              <w:pStyle w:val="PlainText"/>
              <w:ind w:left="216" w:hanging="142"/>
              <w:jc w:val="both"/>
              <w:rPr/>
            </w:pPr>
            <w:r>
              <w:rPr/>
            </w:r>
          </w:p>
          <w:p>
            <w:pPr>
              <w:pStyle w:val="PlainText"/>
              <w:numPr>
                <w:ilvl w:val="0"/>
                <w:numId w:val="1"/>
              </w:numPr>
              <w:ind w:left="358" w:hanging="284"/>
              <w:jc w:val="both"/>
              <w:rPr/>
            </w:pPr>
            <w:r>
              <w:rPr/>
              <w:t>Deve essere riportata l’autorizzazione Aifa (nota autorizzativa o determina) a cui fa riferimento l’ordine e l’acquisto del farmaco;</w:t>
            </w:r>
          </w:p>
          <w:p>
            <w:pPr>
              <w:pStyle w:val="PlainText"/>
              <w:ind w:left="216" w:hanging="142"/>
              <w:jc w:val="both"/>
              <w:rPr/>
            </w:pPr>
            <w:r>
              <w:rPr/>
            </w:r>
          </w:p>
          <w:p>
            <w:pPr>
              <w:pStyle w:val="PlainText"/>
              <w:numPr>
                <w:ilvl w:val="0"/>
                <w:numId w:val="1"/>
              </w:numPr>
              <w:ind w:left="358" w:hanging="284"/>
              <w:jc w:val="both"/>
              <w:rPr/>
            </w:pPr>
            <w:r>
              <w:rPr/>
              <w:t>Deve essere scritto esplicitamente il totale richiesto a rimborso;</w:t>
            </w:r>
          </w:p>
          <w:p>
            <w:pPr>
              <w:pStyle w:val="PlainText"/>
              <w:ind w:left="358" w:hanging="0"/>
              <w:jc w:val="both"/>
              <w:rPr/>
            </w:pPr>
            <w:r>
              <w:rPr/>
            </w:r>
          </w:p>
          <w:p>
            <w:pPr>
              <w:pStyle w:val="PlainText"/>
              <w:numPr>
                <w:ilvl w:val="0"/>
                <w:numId w:val="1"/>
              </w:numPr>
              <w:ind w:left="358" w:hanging="284"/>
              <w:jc w:val="both"/>
              <w:rPr/>
            </w:pPr>
            <w:r>
              <w:rPr>
                <w:rFonts w:cs="Times New Roman"/>
              </w:rPr>
              <w:t>Si deve presentare una domanda per ciascun paziente</w:t>
            </w:r>
            <w:r>
              <w:rPr/>
              <w:t>;</w:t>
            </w:r>
          </w:p>
          <w:p>
            <w:pPr>
              <w:pStyle w:val="PlainText"/>
              <w:ind w:left="358" w:hanging="0"/>
              <w:jc w:val="both"/>
              <w:rPr/>
            </w:pPr>
            <w:r>
              <w:rPr/>
            </w:r>
          </w:p>
          <w:p>
            <w:pPr>
              <w:pStyle w:val="PlainText"/>
              <w:numPr>
                <w:ilvl w:val="0"/>
                <w:numId w:val="1"/>
              </w:numPr>
              <w:ind w:left="358" w:hanging="284"/>
              <w:jc w:val="both"/>
              <w:rPr/>
            </w:pPr>
            <w:r>
              <w:rPr/>
              <w:t>Devono essere allegate copie delle fatture ricevute dall’azienda produttrice del farmaco ed eventualmente, quando previsti dall’autorizzazione i costi del trasporto (fornendo apposita documentazione giustificativa);</w:t>
            </w:r>
          </w:p>
          <w:p>
            <w:pPr>
              <w:pStyle w:val="PlainText"/>
              <w:ind w:left="358" w:hanging="0"/>
              <w:jc w:val="both"/>
              <w:rPr/>
            </w:pPr>
            <w:r>
              <w:rPr/>
            </w:r>
          </w:p>
          <w:p>
            <w:pPr>
              <w:pStyle w:val="PlainText"/>
              <w:numPr>
                <w:ilvl w:val="0"/>
                <w:numId w:val="1"/>
              </w:numPr>
              <w:ind w:left="358" w:hanging="284"/>
              <w:jc w:val="both"/>
              <w:rPr/>
            </w:pPr>
            <w:r>
              <w:rPr/>
              <w:t xml:space="preserve">Se possibile si chiede di accorpare più fatture in una singola richiesta per limitare il numero complessivo delle stesse, </w:t>
            </w:r>
            <w:r>
              <w:rPr/>
              <w:t>purché relative allo stesso paziente</w:t>
            </w:r>
            <w:r>
              <w:rPr/>
              <w:t>;</w:t>
            </w:r>
          </w:p>
          <w:p>
            <w:pPr>
              <w:pStyle w:val="PlainText"/>
              <w:jc w:val="both"/>
              <w:rPr/>
            </w:pPr>
            <w:r>
              <w:rPr/>
            </w:r>
          </w:p>
          <w:p>
            <w:pPr>
              <w:pStyle w:val="PlainText"/>
              <w:numPr>
                <w:ilvl w:val="0"/>
                <w:numId w:val="1"/>
              </w:numPr>
              <w:ind w:left="358" w:hanging="284"/>
              <w:jc w:val="both"/>
              <w:rPr/>
            </w:pPr>
            <w:r>
              <w:rPr/>
              <w:t>Nel caso di acquisti effettuati tramite un terzo soggetto intermediario fornire sia le fatture intestate al soggetto intermediario da parte della ditta produttrice sia quelle che tale soggetto terzo intesta a sua volta alla struttura richiedente il rimborso o documento analogo;</w:t>
            </w:r>
          </w:p>
          <w:p>
            <w:pPr>
              <w:pStyle w:val="PlainText"/>
              <w:ind w:left="358" w:hanging="0"/>
              <w:jc w:val="both"/>
              <w:rPr/>
            </w:pPr>
            <w:r>
              <w:rPr/>
            </w:r>
          </w:p>
          <w:p>
            <w:pPr>
              <w:pStyle w:val="PlainText"/>
              <w:numPr>
                <w:ilvl w:val="0"/>
                <w:numId w:val="1"/>
              </w:numPr>
              <w:ind w:left="358" w:hanging="284"/>
              <w:jc w:val="both"/>
              <w:rPr/>
            </w:pPr>
            <w:r>
              <w:rPr/>
              <w:t xml:space="preserve">L’IVA è rimborsabile esclusivamente nella misura in cui la stessa rappresenta un costo per la struttura. Pertanto, qualora venisse richiesto il rimborso dell’IVA, la struttura </w:t>
            </w:r>
            <w:r>
              <w:rPr>
                <w:rFonts w:cs="Times New Roman"/>
              </w:rPr>
              <w:t xml:space="preserve">dovrà fornire </w:t>
            </w:r>
            <w:r>
              <w:rPr>
                <w:rFonts w:cs="Times New Roman"/>
              </w:rPr>
              <w:t>l'autocertificazione</w:t>
            </w:r>
            <w:r>
              <w:rPr>
                <w:rFonts w:cs="Times New Roman"/>
              </w:rPr>
              <w:t>, utilizzando il modello allegato</w:t>
            </w:r>
            <w:r>
              <w:rPr/>
              <w:t>;</w:t>
            </w:r>
          </w:p>
          <w:p>
            <w:pPr>
              <w:pStyle w:val="PlainText"/>
              <w:ind w:left="358" w:hanging="0"/>
              <w:jc w:val="both"/>
              <w:rPr/>
            </w:pPr>
            <w:r>
              <w:rPr/>
            </w:r>
          </w:p>
          <w:p>
            <w:pPr>
              <w:pStyle w:val="PlainText"/>
              <w:numPr>
                <w:ilvl w:val="0"/>
                <w:numId w:val="1"/>
              </w:numPr>
              <w:ind w:left="358" w:hanging="284"/>
              <w:jc w:val="both"/>
              <w:rPr/>
            </w:pPr>
            <w:r>
              <w:rPr/>
              <w:t xml:space="preserve">Devono essere riportate le coordinate bancarie della struttura </w:t>
            </w:r>
            <w:r>
              <w:rPr>
                <w:rFonts w:cs="Times New Roman"/>
              </w:rPr>
              <w:t>su</w:t>
            </w:r>
            <w:r>
              <w:rPr/>
              <w:t xml:space="preserve"> cui effettuare il rimborso.</w:t>
            </w:r>
          </w:p>
          <w:p>
            <w:pPr>
              <w:pStyle w:val="PlainText"/>
              <w:jc w:val="both"/>
              <w:rPr/>
            </w:pPr>
            <w:r>
              <w:rPr/>
            </w:r>
          </w:p>
        </w:tc>
      </w:tr>
      <w:tr>
        <w:trPr>
          <w:trHeight w:val="856" w:hRule="atLeast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rPr/>
            </w:pPr>
            <w:r>
              <w:rPr/>
            </w:r>
          </w:p>
          <w:p>
            <w:pPr>
              <w:pStyle w:val="PlainText"/>
              <w:jc w:val="center"/>
              <w:rPr/>
            </w:pPr>
            <w:r>
              <w:rPr/>
              <w:t xml:space="preserve">La spedizione potrà avvenire seguendo una delle due modalità indicate. </w:t>
            </w:r>
            <w:r>
              <w:rPr/>
              <w:t>E’ preferito l’invio tramite PEC</w:t>
            </w:r>
          </w:p>
        </w:tc>
      </w:tr>
      <w:tr>
        <w:trPr>
          <w:trHeight w:val="1864" w:hRule="atLeast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lainText"/>
              <w:rPr/>
            </w:pPr>
            <w:r>
              <w:rPr/>
            </w:r>
          </w:p>
          <w:p>
            <w:pPr>
              <w:pStyle w:val="PlainText"/>
              <w:rPr/>
            </w:pPr>
            <w:r>
              <w:rPr/>
              <w:t>Via posta ordinaria (in originale) all’indirizzo:</w:t>
            </w:r>
          </w:p>
          <w:p>
            <w:pPr>
              <w:pStyle w:val="PlainText"/>
              <w:rPr/>
            </w:pPr>
            <w:r>
              <w:rPr/>
            </w:r>
          </w:p>
          <w:p>
            <w:pPr>
              <w:pStyle w:val="PlainText"/>
              <w:rPr/>
            </w:pPr>
            <w:r>
              <w:rPr/>
              <w:t>Agenzia Italiana del Farmaco</w:t>
            </w:r>
          </w:p>
          <w:p>
            <w:pPr>
              <w:pStyle w:val="PlainText"/>
              <w:rPr/>
            </w:pPr>
            <w:r>
              <w:rPr/>
              <w:t>Ufficio Contabilità e bilancio</w:t>
            </w:r>
          </w:p>
          <w:p>
            <w:pPr>
              <w:pStyle w:val="PlainText"/>
              <w:rPr/>
            </w:pPr>
            <w:r>
              <w:rPr/>
              <w:t>Via del Tritone 181</w:t>
            </w:r>
          </w:p>
          <w:p>
            <w:pPr>
              <w:pStyle w:val="PlainText"/>
              <w:rPr/>
            </w:pPr>
            <w:r>
              <w:rPr/>
              <w:t>00187 Roma</w:t>
            </w:r>
          </w:p>
          <w:p>
            <w:pPr>
              <w:pStyle w:val="PlainText"/>
              <w:rPr/>
            </w:pPr>
            <w:r>
              <w:rPr/>
            </w:r>
          </w:p>
        </w:tc>
        <w:tc>
          <w:tcPr>
            <w:tcW w:w="6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rPr/>
            </w:pPr>
            <w:r>
              <w:rPr/>
            </w:r>
          </w:p>
          <w:p>
            <w:pPr>
              <w:pStyle w:val="PlainText"/>
              <w:rPr>
                <w:b/>
                <w:b/>
                <w:bCs/>
              </w:rPr>
            </w:pPr>
            <w:r>
              <w:rPr>
                <w:b/>
                <w:bCs/>
              </w:rPr>
              <w:t>via PEC (in formato elettronico .pdf</w:t>
            </w:r>
            <w:r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 xml:space="preserve">all’indirizzo: </w:t>
            </w:r>
          </w:p>
          <w:p>
            <w:pPr>
              <w:pStyle w:val="PlainText"/>
              <w:rPr>
                <w:color w:val="000080"/>
              </w:rPr>
            </w:pPr>
            <w:r>
              <w:rPr>
                <w:color w:val="000080"/>
              </w:rPr>
            </w:r>
          </w:p>
          <w:p>
            <w:pPr>
              <w:pStyle w:val="Corpodeltesto"/>
              <w:rPr/>
            </w:pPr>
            <w:hyperlink r:id="rId2">
              <w:r>
                <w:rPr>
                  <w:rStyle w:val="CollegamentoInternet"/>
                  <w:i/>
                  <w:color w:val="333333"/>
                  <w:sz w:val="24"/>
                </w:rPr>
                <w:t>protocollo@pec.aifa.gov.it</w:t>
              </w:r>
            </w:hyperlink>
            <w:r>
              <w:rPr>
                <w:i/>
                <w:color w:val="333333"/>
                <w:sz w:val="24"/>
              </w:rPr>
              <w:t xml:space="preserve">  </w:t>
            </w:r>
          </w:p>
          <w:p>
            <w:pPr>
              <w:pStyle w:val="Corpodeltesto"/>
              <w:rPr>
                <w:b/>
                <w:b/>
                <w:bCs/>
              </w:rPr>
            </w:pPr>
            <w:r>
              <w:rPr>
                <w:b/>
                <w:bCs/>
                <w:i/>
                <w:color w:val="333333"/>
                <w:sz w:val="24"/>
              </w:rPr>
              <w:t xml:space="preserve"> </w:t>
            </w:r>
            <w:r>
              <w:rPr>
                <w:b/>
                <w:bCs/>
                <w:i/>
                <w:color w:val="333333"/>
                <w:sz w:val="24"/>
              </w:rPr>
              <w:t>s</w:t>
            </w:r>
            <w:r>
              <w:rPr>
                <w:b/>
                <w:bCs/>
                <w:i/>
                <w:color w:val="333333"/>
                <w:sz w:val="24"/>
              </w:rPr>
              <w:t xml:space="preserve">pecificare nell’oggetto </w:t>
            </w:r>
            <w:r>
              <w:rPr>
                <w:b/>
                <w:bCs/>
                <w:i/>
                <w:color w:val="333333"/>
                <w:sz w:val="24"/>
              </w:rPr>
              <w:t>della PEC</w:t>
            </w:r>
          </w:p>
          <w:p>
            <w:pPr>
              <w:pStyle w:val="Corpodeltesto"/>
              <w:shd w:fill="FFFFFF" w:val="clear"/>
              <w:spacing w:before="0" w:after="157"/>
              <w:ind w:left="0" w:right="0" w:hanging="360"/>
              <w:jc w:val="both"/>
              <w:rPr>
                <w:b/>
                <w:b/>
                <w:bCs/>
              </w:rPr>
            </w:pPr>
            <w:r>
              <w:rPr>
                <w:rFonts w:ascii="Symbol" w:hAnsi="Symbol"/>
                <w:b/>
                <w:bCs/>
                <w:color w:val="333333"/>
                <w:sz w:val="24"/>
              </w:rPr>
              <w:t>·</w:t>
            </w:r>
            <w:r>
              <w:rPr>
                <w:rFonts w:ascii="Symbol" w:hAnsi="Symbol"/>
                <w:b/>
                <w:bCs/>
                <w:caps w:val="false"/>
                <w:smallCaps w:val="false"/>
                <w:color w:val="333333"/>
                <w:sz w:val="24"/>
              </w:rPr>
              <w:t xml:space="preserve">    </w:t>
            </w:r>
            <w:r>
              <w:rPr>
                <w:b/>
                <w:bCs/>
                <w:i/>
                <w:color w:val="333333"/>
                <w:sz w:val="24"/>
              </w:rPr>
              <w:t xml:space="preserve">CB – </w:t>
            </w:r>
            <w:r>
              <w:rPr>
                <w:rFonts w:ascii="Helvetica regular" w:hAnsi="Helvetica regular"/>
                <w:b/>
                <w:bCs/>
                <w:i/>
                <w:color w:val="333333"/>
              </w:rPr>
              <w:t xml:space="preserve">Richiesta Fondo 5%  Farmaco NOME_FARMACO </w:t>
            </w:r>
            <w:r>
              <w:rPr>
                <w:rFonts w:ascii="Helvetica regular" w:hAnsi="Helvetica regular"/>
                <w:b/>
                <w:bCs/>
                <w:i/>
                <w:color w:val="333333"/>
              </w:rPr>
              <w:t>Paziente SIGLA_DATA DI NASCITA</w:t>
            </w:r>
          </w:p>
          <w:p>
            <w:pPr>
              <w:pStyle w:val="PlainText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ymbol">
    <w:charset w:val="02"/>
    <w:family w:val="auto"/>
    <w:pitch w:val="default"/>
  </w:font>
  <w:font w:name="Helvetica regular">
    <w:charset w:val="00"/>
    <w:family w:val="auto"/>
    <w:pitch w:val="default"/>
  </w:font>
  <w:font w:name="Wingdings">
    <w:charset w:val="02"/>
    <w:family w:val="auto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76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semiHidden/>
    <w:unhideWhenUsed/>
    <w:rsid w:val="004c6446"/>
    <w:rPr>
      <w:color w:val="0000FF"/>
      <w:u w:val="single"/>
    </w:rPr>
  </w:style>
  <w:style w:type="character" w:styleId="TestonormaleCarattere" w:customStyle="1">
    <w:name w:val="Testo normale Carattere"/>
    <w:basedOn w:val="DefaultParagraphFont"/>
    <w:link w:val="Testonormale"/>
    <w:uiPriority w:val="99"/>
    <w:qFormat/>
    <w:rsid w:val="004c6446"/>
    <w:rPr>
      <w:rFonts w:ascii="Calibri" w:hAnsi="Calibri"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link w:val="TestonormaleCarattere"/>
    <w:uiPriority w:val="99"/>
    <w:unhideWhenUsed/>
    <w:qFormat/>
    <w:rsid w:val="004c6446"/>
    <w:pPr>
      <w:spacing w:lineRule="auto" w:line="240" w:before="0" w:after="0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4666b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bmail.aifa.gov.it/owa/M.Fiaccavento@aifa.gov.it/redir.aspx?C=yKRGwETjoyyjMaB36TEg6ycnsMt2C9kCUcsZqeN5rroua5z0OMfXCA..&amp;URL=mailto%3Aprotocollo@pec.aifa.gov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LibreOffice/6.4.1.2$Windows_x86 LibreOffice_project/4d224e95b98b138af42a64d84056446d09082932</Application>
  <Pages>1</Pages>
  <Words>292</Words>
  <Characters>1836</Characters>
  <CharactersWithSpaces>2109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2019-02-08T07:27:00Z</dcterms:created>
  <dc:creator>AIFA</dc:creator>
  <dc:description/>
  <dc:language>it-IT</dc:language>
  <cp:lastModifiedBy/>
  <cp:lastPrinted>2019-01-09T10:16:00Z</cp:lastPrinted>
  <dcterms:modified xsi:type="dcterms:W3CDTF">2020-03-13T11:35:52Z</dcterms:modified>
  <cp:revision>6</cp:revision>
  <dc:subject/>
  <dc:title>PROCEDURA RICHIESTA RIMBORSO SPESE SOSTENUTE PER L’ACQUISTO DI FARMACI CHE HANNO OTTENUTO L’ACCESSO AL FONDO 5% AIFA (Legge n.326/2003)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