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4C1A0CE3" w:rsidR="004241AC" w:rsidRPr="00BE17BB" w:rsidRDefault="00B05390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 w:rsidRPr="0036658A">
        <w:rPr>
          <w:noProof/>
        </w:rPr>
        <w:drawing>
          <wp:inline distT="0" distB="0" distL="0" distR="0" wp14:anchorId="1E6D3403" wp14:editId="1B3C69B2">
            <wp:extent cx="2514600" cy="975360"/>
            <wp:effectExtent l="0" t="0" r="0" b="0"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2FD17FA4" w:rsidR="00BF7A42" w:rsidRPr="00BE17BB" w:rsidRDefault="00B05390" w:rsidP="004241AC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FLURBIPROFENE QUALITEC</w:t>
      </w:r>
    </w:p>
    <w:p w14:paraId="57502822" w14:textId="77777777" w:rsidR="004609F8" w:rsidRPr="00BE17BB" w:rsidRDefault="004609F8" w:rsidP="004241AC">
      <w:pPr>
        <w:widowControl w:val="0"/>
        <w:spacing w:after="0" w:line="240" w:lineRule="auto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326BF04E" w:rsidR="004241AC" w:rsidRPr="00BE17BB" w:rsidRDefault="00B05390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proofErr w:type="spellStart"/>
      <w:r>
        <w:rPr>
          <w:rFonts w:ascii="Calibri" w:hAnsi="Calibri" w:cstheme="minorHAnsi"/>
          <w:sz w:val="32"/>
          <w:szCs w:val="32"/>
        </w:rPr>
        <w:t>Flurbiprofene</w:t>
      </w:r>
      <w:proofErr w:type="spellEnd"/>
    </w:p>
    <w:p w14:paraId="2E35F8E3" w14:textId="77777777" w:rsidR="003928A0" w:rsidRPr="00BE17BB" w:rsidRDefault="003928A0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</w:p>
    <w:p w14:paraId="6799F028" w14:textId="77E23C88" w:rsidR="003928A0" w:rsidRPr="00B05390" w:rsidRDefault="00B05390" w:rsidP="00B05390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r w:rsidRPr="00B05390">
        <w:rPr>
          <w:rFonts w:ascii="Calibri" w:hAnsi="Calibri" w:cstheme="minorHAnsi"/>
          <w:sz w:val="32"/>
          <w:szCs w:val="32"/>
        </w:rPr>
        <w:t xml:space="preserve">8,75 mg/dose spray per mucosa orale, soluzione </w:t>
      </w:r>
    </w:p>
    <w:p w14:paraId="179F2A9E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9688B14" w14:textId="520EAF4D" w:rsidR="00BF2995" w:rsidRPr="00B05390" w:rsidRDefault="00B05390" w:rsidP="00BF2995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proofErr w:type="spellStart"/>
      <w:r w:rsidRPr="00B05390">
        <w:rPr>
          <w:rFonts w:ascii="Calibri" w:hAnsi="Calibri"/>
          <w:b/>
          <w:sz w:val="40"/>
          <w:szCs w:val="40"/>
        </w:rPr>
        <w:t>QualitecFarma</w:t>
      </w:r>
      <w:proofErr w:type="spellEnd"/>
      <w:r w:rsidRPr="00B05390">
        <w:rPr>
          <w:rFonts w:ascii="Calibri" w:hAnsi="Calibri"/>
          <w:b/>
          <w:sz w:val="40"/>
          <w:szCs w:val="40"/>
        </w:rPr>
        <w:t xml:space="preserve"> S.L.</w:t>
      </w:r>
    </w:p>
    <w:p w14:paraId="485ACA1F" w14:textId="77777777" w:rsidR="00EC3589" w:rsidRPr="00BE17BB" w:rsidRDefault="00BF7A42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 </w:t>
      </w:r>
    </w:p>
    <w:p w14:paraId="5E08D4E3" w14:textId="77777777" w:rsidR="004609F8" w:rsidRPr="00BE17BB" w:rsidRDefault="004609F8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30CE00F" w14:textId="4E0A0FC2" w:rsidR="004241AC" w:rsidRPr="00BE17BB" w:rsidRDefault="004241AC" w:rsidP="004241AC">
      <w:pPr>
        <w:spacing w:after="0" w:line="240" w:lineRule="auto"/>
        <w:jc w:val="center"/>
        <w:rPr>
          <w:rFonts w:ascii="Calibri" w:hAnsi="Calibri" w:cs="Helvetica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A62D2A" w:rsidRPr="00BE17BB">
        <w:rPr>
          <w:rFonts w:ascii="Calibri" w:hAnsi="Calibri" w:cs="Helvetica"/>
          <w:b/>
          <w:sz w:val="40"/>
          <w:szCs w:val="40"/>
        </w:rPr>
        <w:t>04</w:t>
      </w:r>
      <w:r w:rsidR="00B05390">
        <w:rPr>
          <w:rFonts w:ascii="Calibri" w:hAnsi="Calibri" w:cs="Helvetica"/>
          <w:b/>
          <w:sz w:val="40"/>
          <w:szCs w:val="40"/>
        </w:rPr>
        <w:t>6444</w:t>
      </w:r>
    </w:p>
    <w:p w14:paraId="5FFC69DA" w14:textId="77777777" w:rsidR="00797416" w:rsidRPr="00BE17BB" w:rsidRDefault="00797416" w:rsidP="004241AC">
      <w:pPr>
        <w:spacing w:after="0" w:line="240" w:lineRule="auto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>
      <w:pPr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635B428B" w:rsidR="004E5A39" w:rsidRPr="00BE17BB" w:rsidRDefault="00B05390" w:rsidP="004241AC">
      <w:pPr>
        <w:spacing w:after="0" w:line="240" w:lineRule="auto"/>
        <w:jc w:val="center"/>
        <w:rPr>
          <w:rFonts w:ascii="Calibri" w:hAnsi="Calibri"/>
          <w:b/>
        </w:rPr>
      </w:pPr>
      <w:r w:rsidRPr="0036658A">
        <w:rPr>
          <w:noProof/>
        </w:rPr>
        <w:lastRenderedPageBreak/>
        <w:drawing>
          <wp:inline distT="0" distB="0" distL="0" distR="0" wp14:anchorId="2C81E850" wp14:editId="0EBA1A2F">
            <wp:extent cx="2514600" cy="975360"/>
            <wp:effectExtent l="0" t="0" r="0" b="0"/>
            <wp:docPr id="7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212B0EF" w14:textId="3E10A1CA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Questa è la sintesi del </w:t>
      </w:r>
      <w:r w:rsidRPr="00BE17BB">
        <w:rPr>
          <w:rFonts w:ascii="Calibri" w:eastAsia="Calibri" w:hAnsi="Calibri" w:cs="Calibri"/>
          <w:i/>
          <w:color w:val="000000"/>
        </w:rPr>
        <w:t xml:space="preserve">Public </w:t>
      </w:r>
      <w:proofErr w:type="spellStart"/>
      <w:r w:rsidRPr="00BE17BB">
        <w:rPr>
          <w:rFonts w:ascii="Calibri" w:eastAsia="Calibri" w:hAnsi="Calibri" w:cs="Calibri"/>
          <w:i/>
          <w:color w:val="000000"/>
        </w:rPr>
        <w:t>Assessment</w:t>
      </w:r>
      <w:proofErr w:type="spellEnd"/>
      <w:r w:rsidRPr="00BE17BB">
        <w:rPr>
          <w:rFonts w:ascii="Calibri" w:eastAsia="Calibri" w:hAnsi="Calibri" w:cs="Calibri"/>
          <w:i/>
          <w:color w:val="000000"/>
        </w:rPr>
        <w:t xml:space="preserve"> Report</w:t>
      </w:r>
      <w:r w:rsidRPr="00BE17BB">
        <w:rPr>
          <w:rFonts w:ascii="Calibri" w:eastAsia="Calibri" w:hAnsi="Calibri" w:cs="Calibri"/>
          <w:color w:val="000000"/>
        </w:rPr>
        <w:t xml:space="preserve"> (PAR) per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>.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Esso spiega come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 xml:space="preserve"> è stato valutato dalla Commissione Tecnico-Scientifica (CTS) e le sue condizioni di impiego. Non intende fornire consigli pratici su come utilizzare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bCs/>
          <w:color w:val="000000"/>
        </w:rPr>
        <w:t>.</w:t>
      </w:r>
    </w:p>
    <w:p w14:paraId="421A878F" w14:textId="030E13D2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Per informazioni pratiche sull'utilizzo di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A1072E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il farmacista. 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</w:p>
    <w:p w14:paraId="3F9A043B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12A12D38" w14:textId="0F677E44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  <w:r w:rsidR="00797416" w:rsidRPr="00BE17BB">
        <w:rPr>
          <w:rFonts w:ascii="Calibri" w:eastAsia="Calibri" w:hAnsi="Calibri" w:cs="Calibri"/>
          <w:b/>
          <w:color w:val="000000"/>
        </w:rPr>
        <w:t xml:space="preserve">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E A COSA SERVE? </w:t>
      </w:r>
    </w:p>
    <w:p w14:paraId="4C507264" w14:textId="6504EEFC" w:rsidR="00E84D38" w:rsidRPr="00BE17BB" w:rsidRDefault="00D32163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="00797416"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>è un medicinale contenente il principio attivo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85B79">
        <w:rPr>
          <w:rFonts w:ascii="Calibri" w:eastAsia="Calibri" w:hAnsi="Calibri" w:cs="Calibri"/>
          <w:color w:val="000000"/>
        </w:rPr>
        <w:t>flurbiprofene</w:t>
      </w:r>
      <w:proofErr w:type="spellEnd"/>
      <w:r w:rsidR="00797416"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 xml:space="preserve">ed </w:t>
      </w:r>
      <w:r w:rsidR="00797416" w:rsidRPr="00BE17BB">
        <w:rPr>
          <w:rFonts w:ascii="Calibri" w:eastAsia="Calibri" w:hAnsi="Calibri" w:cs="Calibri"/>
          <w:color w:val="000000"/>
        </w:rPr>
        <w:t>è disponibile come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r w:rsidR="00785B79">
        <w:rPr>
          <w:rFonts w:ascii="Calibri" w:eastAsia="Calibri" w:hAnsi="Calibri" w:cs="Calibri"/>
          <w:color w:val="000000"/>
        </w:rPr>
        <w:t>spray per mucosa orale, soluzione</w:t>
      </w:r>
      <w:r w:rsidR="005D0F7B" w:rsidRPr="00BE17BB">
        <w:rPr>
          <w:rFonts w:ascii="Calibri" w:eastAsia="Calibri" w:hAnsi="Calibri" w:cs="Calibri"/>
          <w:color w:val="000000"/>
        </w:rPr>
        <w:t xml:space="preserve"> </w:t>
      </w:r>
      <w:r w:rsidR="003928A0" w:rsidRPr="00BE17BB">
        <w:rPr>
          <w:rFonts w:ascii="Calibri" w:eastAsia="Calibri" w:hAnsi="Calibri" w:cs="Calibri"/>
          <w:color w:val="000000"/>
        </w:rPr>
        <w:t>contene</w:t>
      </w:r>
      <w:r w:rsidR="00ED2355" w:rsidRPr="00BE17BB">
        <w:rPr>
          <w:rFonts w:ascii="Calibri" w:eastAsia="Calibri" w:hAnsi="Calibri" w:cs="Calibri"/>
          <w:color w:val="000000"/>
        </w:rPr>
        <w:t>n</w:t>
      </w:r>
      <w:r w:rsidR="00D847F6">
        <w:rPr>
          <w:rFonts w:ascii="Calibri" w:eastAsia="Calibri" w:hAnsi="Calibri" w:cs="Calibri"/>
          <w:color w:val="000000"/>
        </w:rPr>
        <w:t xml:space="preserve">te </w:t>
      </w:r>
      <w:r w:rsidR="00785B79">
        <w:rPr>
          <w:rFonts w:ascii="Calibri" w:eastAsia="Calibri" w:hAnsi="Calibri" w:cs="Calibri"/>
          <w:color w:val="000000"/>
        </w:rPr>
        <w:t>8,75 mg/dose</w:t>
      </w:r>
      <w:r w:rsidR="003928A0" w:rsidRPr="00BE17BB">
        <w:rPr>
          <w:rFonts w:ascii="Calibri" w:eastAsia="Calibri" w:hAnsi="Calibri" w:cs="Calibri"/>
          <w:color w:val="000000"/>
        </w:rPr>
        <w:t xml:space="preserve"> di principio attivo.</w:t>
      </w:r>
      <w:r w:rsidR="00ED2355" w:rsidRPr="00BE17BB">
        <w:rPr>
          <w:rFonts w:ascii="Calibri" w:eastAsia="Calibri" w:hAnsi="Calibri" w:cs="Calibri"/>
          <w:color w:val="000000"/>
        </w:rPr>
        <w:t xml:space="preserve"> </w:t>
      </w:r>
    </w:p>
    <w:p w14:paraId="4541573F" w14:textId="43DADC47" w:rsidR="003928A0" w:rsidRPr="00BE17BB" w:rsidRDefault="00D32163" w:rsidP="00785B79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="00ED2355" w:rsidRPr="00BE17BB">
        <w:rPr>
          <w:rFonts w:ascii="Calibri" w:eastAsia="Calibri" w:hAnsi="Calibri" w:cs="Calibri"/>
          <w:color w:val="000000"/>
        </w:rPr>
        <w:t xml:space="preserve"> è </w:t>
      </w:r>
      <w:r w:rsidR="00785B79" w:rsidRPr="001E77F0">
        <w:rPr>
          <w:rFonts w:cs="Times New Roman"/>
          <w:spacing w:val="-2"/>
        </w:rPr>
        <w:t>indicato per il trattamento sintomatico di breve durata del dolore acu</w:t>
      </w:r>
      <w:r w:rsidR="00785B79">
        <w:rPr>
          <w:rFonts w:cs="Times New Roman"/>
          <w:spacing w:val="-2"/>
        </w:rPr>
        <w:t>to nel mal di gola negli adulti</w:t>
      </w:r>
      <w:r w:rsidR="005D0F7B" w:rsidRPr="00BE17BB">
        <w:rPr>
          <w:rFonts w:ascii="Calibri" w:hAnsi="Calibri" w:cstheme="minorHAnsi"/>
          <w:bCs/>
        </w:rPr>
        <w:t xml:space="preserve">. </w:t>
      </w:r>
    </w:p>
    <w:p w14:paraId="463C13F6" w14:textId="360284EA" w:rsidR="00797416" w:rsidRPr="00BE17BB" w:rsidRDefault="00300BEA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Sul sito dell’Agenzia Italiana del Farmaco (AIFA) (</w:t>
      </w:r>
      <w:hyperlink r:id="rId9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CE41CD">
        <w:rPr>
          <w:rStyle w:val="Collegamentoipertestuale"/>
          <w:rFonts w:ascii="Calibri" w:eastAsia="Calibri" w:hAnsi="Calibri" w:cs="Calibri"/>
        </w:rPr>
        <w:t>/home</w:t>
      </w:r>
      <w:r w:rsidRPr="00BE17BB">
        <w:rPr>
          <w:rFonts w:ascii="Calibri" w:eastAsia="Calibri" w:hAnsi="Calibri" w:cs="Calibri"/>
        </w:rPr>
        <w:t>)</w:t>
      </w:r>
      <w:r w:rsidRPr="00BE17BB">
        <w:rPr>
          <w:rFonts w:ascii="Calibri" w:hAnsi="Calibri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possibile consultare il Riassunto delle caratteristiche del prodotto e il foglio illustrativo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>.</w:t>
      </w:r>
    </w:p>
    <w:p w14:paraId="07D0FC54" w14:textId="22D36058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776CD9E2" w14:textId="0E4068EB" w:rsidR="00BB2AF8" w:rsidRPr="00BE17B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A1072E" w:rsidRPr="00BE17BB">
        <w:rPr>
          <w:rFonts w:ascii="Calibri" w:eastAsia="Calibri" w:hAnsi="Calibri" w:cs="Calibri"/>
          <w:b/>
          <w:bCs/>
          <w:color w:val="000000"/>
        </w:rPr>
        <w:t xml:space="preserve">È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PRESCRITTO/USATO </w:t>
      </w:r>
      <w:r w:rsidR="00D32163">
        <w:rPr>
          <w:rFonts w:ascii="Calibri" w:hAnsi="Calibri"/>
          <w:b/>
        </w:rPr>
        <w:t>FLURBIPROFENE QUALITEC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309EA062" w14:textId="642720C6" w:rsidR="00427C1D" w:rsidRPr="00BE17BB" w:rsidRDefault="00D32163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="00300BEA" w:rsidRPr="00BE17BB">
        <w:rPr>
          <w:rFonts w:ascii="Calibri" w:eastAsia="Calibri" w:hAnsi="Calibri" w:cs="Calibri"/>
          <w:color w:val="000000"/>
        </w:rPr>
        <w:t xml:space="preserve"> </w:t>
      </w:r>
      <w:r w:rsidR="00427C1D" w:rsidRPr="00BE17BB">
        <w:rPr>
          <w:rFonts w:ascii="Calibri" w:eastAsia="Calibri" w:hAnsi="Calibri" w:cs="Calibri"/>
          <w:color w:val="000000"/>
        </w:rPr>
        <w:t>è un medicinale</w:t>
      </w:r>
      <w:r w:rsidR="001C15DF" w:rsidRPr="00BE17BB">
        <w:rPr>
          <w:rFonts w:ascii="Calibri" w:eastAsia="Calibri" w:hAnsi="Calibri" w:cs="Calibri"/>
          <w:color w:val="000000"/>
        </w:rPr>
        <w:t xml:space="preserve"> </w:t>
      </w:r>
      <w:r w:rsidR="00636B52" w:rsidRPr="00636B52">
        <w:rPr>
          <w:rFonts w:ascii="Calibri" w:eastAsia="Calibri" w:hAnsi="Calibri" w:cs="Calibri"/>
          <w:color w:val="000000"/>
        </w:rPr>
        <w:t>da banco o di automedicazione</w:t>
      </w:r>
      <w:r w:rsidR="00636B52" w:rsidRPr="00BE17BB">
        <w:rPr>
          <w:rFonts w:ascii="Calibri" w:eastAsia="Calibri" w:hAnsi="Calibri" w:cs="Calibri"/>
          <w:color w:val="000000"/>
        </w:rPr>
        <w:t xml:space="preserve"> </w:t>
      </w:r>
      <w:r w:rsidR="001C15DF" w:rsidRPr="00BE17BB">
        <w:rPr>
          <w:rFonts w:ascii="Calibri" w:eastAsia="Calibri" w:hAnsi="Calibri" w:cs="Calibri"/>
          <w:color w:val="000000"/>
        </w:rPr>
        <w:t>(</w:t>
      </w:r>
      <w:r w:rsidR="00636B52">
        <w:rPr>
          <w:rFonts w:ascii="Calibri" w:eastAsia="Calibri" w:hAnsi="Calibri" w:cs="Calibri"/>
          <w:color w:val="000000"/>
        </w:rPr>
        <w:t>OTC</w:t>
      </w:r>
      <w:r w:rsidR="001C15DF" w:rsidRPr="00BE17BB">
        <w:rPr>
          <w:rFonts w:ascii="Calibri" w:eastAsia="Calibri" w:hAnsi="Calibri" w:cs="Calibri"/>
          <w:color w:val="000000"/>
        </w:rPr>
        <w:t>).</w:t>
      </w:r>
    </w:p>
    <w:p w14:paraId="62036B41" w14:textId="1973ED92" w:rsidR="00636B52" w:rsidRPr="00636B52" w:rsidRDefault="00427C1D" w:rsidP="00636B52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La posologia </w:t>
      </w:r>
      <w:r w:rsidR="00636B52">
        <w:rPr>
          <w:rFonts w:ascii="Calibri" w:eastAsia="Calibri" w:hAnsi="Calibri" w:cs="Calibri"/>
          <w:color w:val="000000"/>
        </w:rPr>
        <w:t>per a</w:t>
      </w:r>
      <w:r w:rsidR="00636B52" w:rsidRPr="00636B52">
        <w:rPr>
          <w:rFonts w:ascii="Calibri" w:eastAsia="Calibri" w:hAnsi="Calibri" w:cs="Calibri"/>
          <w:color w:val="000000"/>
        </w:rPr>
        <w:t>dulti di età pari o superiore a 18 anni</w:t>
      </w:r>
      <w:r w:rsidR="00636B52">
        <w:rPr>
          <w:rFonts w:ascii="Calibri" w:eastAsia="Calibri" w:hAnsi="Calibri" w:cs="Calibri"/>
          <w:color w:val="000000"/>
        </w:rPr>
        <w:t xml:space="preserve"> è di u</w:t>
      </w:r>
      <w:r w:rsidR="00636B52" w:rsidRPr="00636B52">
        <w:rPr>
          <w:rFonts w:ascii="Calibri" w:eastAsia="Calibri" w:hAnsi="Calibri" w:cs="Calibri"/>
          <w:color w:val="000000"/>
        </w:rPr>
        <w:t xml:space="preserve">na dose (3 </w:t>
      </w:r>
      <w:bookmarkStart w:id="1" w:name="_Hlk70361732"/>
      <w:r w:rsidR="00636B52" w:rsidRPr="00636B52">
        <w:rPr>
          <w:rFonts w:ascii="Calibri" w:eastAsia="Calibri" w:hAnsi="Calibri" w:cs="Calibri"/>
          <w:color w:val="000000"/>
        </w:rPr>
        <w:t>erogazioni</w:t>
      </w:r>
      <w:bookmarkEnd w:id="1"/>
      <w:r w:rsidR="00636B52" w:rsidRPr="00636B52">
        <w:rPr>
          <w:rFonts w:ascii="Calibri" w:eastAsia="Calibri" w:hAnsi="Calibri" w:cs="Calibri"/>
          <w:color w:val="000000"/>
        </w:rPr>
        <w:t>) indirizzata sulla parte interessata della gola ogni 3-6 ore a seconda della necessità, fino ad un massimo di 5 dosi in un periodo di 24 ore.</w:t>
      </w:r>
    </w:p>
    <w:p w14:paraId="3F7B6376" w14:textId="48A6CDD2" w:rsidR="00F43E9B" w:rsidRDefault="00F43E9B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  <w:r w:rsidRPr="00BE17BB">
        <w:rPr>
          <w:rFonts w:ascii="Calibri" w:eastAsiaTheme="minorEastAsia" w:hAnsi="Calibri" w:cs="Calibri"/>
          <w:sz w:val="22"/>
          <w:szCs w:val="22"/>
        </w:rPr>
        <w:t xml:space="preserve">Maggiori dettagli sulla sicurezza d’uso di </w:t>
      </w:r>
      <w:r w:rsidR="00D32163" w:rsidRPr="00B53C68">
        <w:rPr>
          <w:rFonts w:ascii="Calibri" w:eastAsiaTheme="minorEastAsia" w:hAnsi="Calibri" w:cs="Calibri"/>
          <w:sz w:val="22"/>
          <w:szCs w:val="22"/>
        </w:rPr>
        <w:t>FLURBIPROFENE QUALITEC</w:t>
      </w:r>
      <w:r w:rsidRPr="00B53C68">
        <w:rPr>
          <w:rFonts w:ascii="Calibri" w:eastAsiaTheme="minorEastAsia" w:hAnsi="Calibri" w:cs="Calibri"/>
          <w:sz w:val="22"/>
          <w:szCs w:val="22"/>
        </w:rPr>
        <w:t xml:space="preserve"> sono</w:t>
      </w:r>
      <w:r w:rsidRPr="00BE17BB">
        <w:rPr>
          <w:rFonts w:ascii="Calibri" w:eastAsiaTheme="minorEastAsia" w:hAnsi="Calibri" w:cs="Calibri"/>
          <w:sz w:val="22"/>
          <w:szCs w:val="22"/>
        </w:rPr>
        <w:t xml:space="preserve"> riportati nel foglio illustrativo</w:t>
      </w:r>
      <w:r w:rsidR="00E84D38" w:rsidRPr="00BE17BB">
        <w:rPr>
          <w:rFonts w:ascii="Calibri" w:eastAsiaTheme="minorEastAsia" w:hAnsi="Calibri" w:cs="Calibri"/>
          <w:sz w:val="22"/>
          <w:szCs w:val="22"/>
        </w:rPr>
        <w:t xml:space="preserve"> </w:t>
      </w:r>
      <w:r w:rsidR="000C6F36" w:rsidRPr="00BE17BB">
        <w:rPr>
          <w:rFonts w:ascii="Calibri" w:eastAsia="Calibri" w:hAnsi="Calibri" w:cs="Calibri"/>
          <w:color w:val="000000"/>
        </w:rPr>
        <w:t>(</w:t>
      </w:r>
      <w:hyperlink r:id="rId10" w:history="1">
        <w:r w:rsidR="000C6F36" w:rsidRPr="00BE17BB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https://farmaci.agenziafarmaco.gov.it/bancadatifarmaci</w:t>
        </w:r>
      </w:hyperlink>
      <w:r w:rsidR="00CE41CD">
        <w:rPr>
          <w:rStyle w:val="Collegamentoipertestuale"/>
          <w:rFonts w:ascii="Calibri" w:eastAsia="Calibri" w:hAnsi="Calibri" w:cs="Calibri"/>
          <w:sz w:val="22"/>
          <w:szCs w:val="22"/>
        </w:rPr>
        <w:t>/home</w:t>
      </w:r>
      <w:r w:rsidR="000C6F36" w:rsidRPr="00BE17BB">
        <w:rPr>
          <w:rFonts w:ascii="Calibri" w:eastAsia="Calibri" w:hAnsi="Calibri" w:cs="Calibri"/>
        </w:rPr>
        <w:t>)</w:t>
      </w:r>
      <w:r w:rsidRPr="00BE17BB">
        <w:rPr>
          <w:rFonts w:ascii="Calibri" w:eastAsiaTheme="minorEastAsia" w:hAnsi="Calibri" w:cs="Calibri"/>
          <w:sz w:val="22"/>
          <w:szCs w:val="22"/>
        </w:rPr>
        <w:t>.</w:t>
      </w:r>
    </w:p>
    <w:p w14:paraId="0AF1DB6B" w14:textId="77777777" w:rsidR="00636B52" w:rsidRPr="00BE17BB" w:rsidRDefault="00636B52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576AFA96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3) COME FUNZIONA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? </w:t>
      </w:r>
    </w:p>
    <w:p w14:paraId="4231F219" w14:textId="5A4C246A" w:rsidR="00E84D38" w:rsidRPr="00636B52" w:rsidRDefault="00D32163" w:rsidP="00E84D3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FLURBIPROFENE QUALITEC</w:t>
      </w:r>
      <w:r w:rsidR="00BB2AF8" w:rsidRPr="00BE17BB">
        <w:rPr>
          <w:rFonts w:ascii="Calibri" w:eastAsia="Calibri" w:hAnsi="Calibri" w:cs="Calibri"/>
          <w:bCs/>
          <w:color w:val="000000"/>
        </w:rPr>
        <w:t>,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i</w:t>
      </w:r>
      <w:r w:rsidR="00636B52">
        <w:rPr>
          <w:rFonts w:ascii="Calibri" w:eastAsia="Calibri" w:hAnsi="Calibri" w:cs="Calibri"/>
          <w:bCs/>
          <w:color w:val="000000"/>
        </w:rPr>
        <w:t>l cui codice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ATC </w:t>
      </w:r>
      <w:r w:rsidR="00636B52">
        <w:rPr>
          <w:rFonts w:ascii="Calibri" w:eastAsia="Calibri" w:hAnsi="Calibri" w:cs="Calibri"/>
          <w:bCs/>
          <w:color w:val="000000"/>
        </w:rPr>
        <w:t>è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636B52" w:rsidRPr="00D54620">
        <w:rPr>
          <w:rFonts w:cs="Times New Roman"/>
        </w:rPr>
        <w:t>R02AX01</w:t>
      </w:r>
      <w:r w:rsidR="00636B52">
        <w:rPr>
          <w:rFonts w:ascii="Calibri" w:eastAsia="Calibri" w:hAnsi="Calibri" w:cs="Calibri"/>
          <w:bCs/>
          <w:color w:val="000000"/>
        </w:rPr>
        <w:t xml:space="preserve">, </w:t>
      </w:r>
      <w:r w:rsidR="00E84D38" w:rsidRPr="00BE17BB">
        <w:rPr>
          <w:rFonts w:ascii="Calibri" w:eastAsia="Calibri" w:hAnsi="Calibri" w:cs="Calibri"/>
          <w:color w:val="000000"/>
        </w:rPr>
        <w:t>contiene il principio attivo</w:t>
      </w:r>
      <w:r w:rsidR="00E84D38" w:rsidRPr="00636B52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636B52" w:rsidRPr="00636B52">
        <w:rPr>
          <w:rFonts w:ascii="Calibri" w:eastAsia="Calibri" w:hAnsi="Calibri" w:cs="Calibri"/>
          <w:color w:val="000000"/>
        </w:rPr>
        <w:t>f</w:t>
      </w:r>
      <w:r w:rsidR="00785B79" w:rsidRPr="00636B52">
        <w:rPr>
          <w:rFonts w:ascii="Calibri" w:eastAsia="Calibri" w:hAnsi="Calibri" w:cs="Calibri"/>
          <w:color w:val="000000"/>
        </w:rPr>
        <w:t>lurbiprofene</w:t>
      </w:r>
      <w:proofErr w:type="spellEnd"/>
      <w:r w:rsidR="00636B52" w:rsidRPr="00636B52">
        <w:rPr>
          <w:rFonts w:ascii="Calibri" w:eastAsia="Calibri" w:hAnsi="Calibri" w:cs="Calibri"/>
          <w:color w:val="000000"/>
        </w:rPr>
        <w:t xml:space="preserve"> avente potenti proprietà analgesiche, antipiretiche ed antinfiammatorie. </w:t>
      </w:r>
      <w:r w:rsidR="00636B52">
        <w:rPr>
          <w:rFonts w:ascii="Calibri" w:eastAsia="Calibri" w:hAnsi="Calibri" w:cs="Calibri"/>
          <w:color w:val="000000"/>
        </w:rPr>
        <w:t xml:space="preserve">È </w:t>
      </w:r>
      <w:r w:rsidR="00636B52" w:rsidRPr="00636B52">
        <w:rPr>
          <w:rFonts w:ascii="Calibri" w:eastAsia="Calibri" w:hAnsi="Calibri" w:cs="Calibri"/>
          <w:color w:val="000000"/>
        </w:rPr>
        <w:t xml:space="preserve">stato dimostrato come una dose di 8,75 mg disciolta nella saliva artificiale riduca la sintesi </w:t>
      </w:r>
      <w:proofErr w:type="spellStart"/>
      <w:r w:rsidR="00636B52" w:rsidRPr="00636B52">
        <w:rPr>
          <w:rFonts w:ascii="Calibri" w:eastAsia="Calibri" w:hAnsi="Calibri" w:cs="Calibri"/>
          <w:color w:val="000000"/>
        </w:rPr>
        <w:t>prostaglandinica</w:t>
      </w:r>
      <w:proofErr w:type="spellEnd"/>
      <w:r w:rsidR="00636B52" w:rsidRPr="00636B52">
        <w:rPr>
          <w:rFonts w:ascii="Calibri" w:eastAsia="Calibri" w:hAnsi="Calibri" w:cs="Calibri"/>
          <w:color w:val="000000"/>
        </w:rPr>
        <w:t xml:space="preserve"> in una coltura di cellule umane dell’apparato respiratorio</w:t>
      </w:r>
      <w:r w:rsidR="00636B52">
        <w:rPr>
          <w:rFonts w:ascii="Calibri" w:eastAsia="Calibri" w:hAnsi="Calibri" w:cs="Calibri"/>
          <w:color w:val="000000"/>
        </w:rPr>
        <w:t>.</w:t>
      </w:r>
    </w:p>
    <w:p w14:paraId="112185C6" w14:textId="26DC8D42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</w:p>
    <w:p w14:paraId="4E15A47E" w14:textId="4B7C1D9F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4) COME È STATO STUDIATO </w:t>
      </w:r>
      <w:r w:rsidR="00D32163">
        <w:rPr>
          <w:rFonts w:ascii="Calibri" w:hAnsi="Calibri" w:cs="Calibri"/>
          <w:b/>
        </w:rPr>
        <w:t>FLURBIPROFENE QUALITEC</w:t>
      </w:r>
      <w:r w:rsidRPr="00BE17BB">
        <w:rPr>
          <w:rFonts w:ascii="Calibri" w:eastAsia="Calibri" w:hAnsi="Calibri" w:cs="Calibri"/>
          <w:b/>
          <w:bCs/>
        </w:rPr>
        <w:t xml:space="preserve">? </w:t>
      </w:r>
    </w:p>
    <w:p w14:paraId="6D833B73" w14:textId="1289E6DD" w:rsidR="00CD75CD" w:rsidRPr="00BE17BB" w:rsidRDefault="00CD75CD" w:rsidP="00CD75CD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 xml:space="preserve">Poiché </w:t>
      </w:r>
      <w:r w:rsidR="00D32163">
        <w:rPr>
          <w:rFonts w:ascii="Calibri" w:hAnsi="Calibri" w:cs="Calibri"/>
        </w:rPr>
        <w:t>FLURBIPROFENE QUALITEC</w:t>
      </w:r>
      <w:r w:rsidR="00636B52">
        <w:rPr>
          <w:rFonts w:ascii="Calibri" w:hAnsi="Calibri" w:cs="Arial"/>
        </w:rPr>
        <w:t xml:space="preserve"> è un medicinale </w:t>
      </w:r>
      <w:r w:rsidR="00C906E5">
        <w:rPr>
          <w:rFonts w:ascii="Calibri" w:hAnsi="Calibri" w:cs="Arial"/>
        </w:rPr>
        <w:t xml:space="preserve">ibrido per </w:t>
      </w:r>
      <w:proofErr w:type="spellStart"/>
      <w:r w:rsidR="00C906E5">
        <w:rPr>
          <w:rFonts w:ascii="Calibri" w:hAnsi="Calibri" w:cs="Arial"/>
        </w:rPr>
        <w:t>bioequivalenza</w:t>
      </w:r>
      <w:proofErr w:type="spellEnd"/>
      <w:r w:rsidR="00C906E5">
        <w:rPr>
          <w:rFonts w:ascii="Calibri" w:hAnsi="Calibri" w:cs="Arial"/>
        </w:rPr>
        <w:t xml:space="preserve"> non dimostrabile</w:t>
      </w:r>
      <w:r w:rsidR="00636B52">
        <w:rPr>
          <w:rFonts w:ascii="Calibri" w:hAnsi="Calibri" w:cs="Arial"/>
        </w:rPr>
        <w:t xml:space="preserve"> con azione a livello locale,</w:t>
      </w:r>
      <w:r w:rsidRPr="00BE17BB">
        <w:rPr>
          <w:rFonts w:ascii="Calibri" w:hAnsi="Calibri" w:cs="Arial"/>
        </w:rPr>
        <w:t xml:space="preserve"> non è stato necessario effettuare ulteriori studi clinici. </w:t>
      </w:r>
    </w:p>
    <w:p w14:paraId="7D1D67EE" w14:textId="77777777" w:rsidR="006B311C" w:rsidRPr="00BE17BB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C291729" w14:textId="07895D76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  <w:r w:rsidRPr="00BE17BB">
        <w:rPr>
          <w:rFonts w:ascii="Calibri" w:eastAsia="Calibri" w:hAnsi="Calibri" w:cs="Calibri"/>
          <w:b/>
        </w:rPr>
        <w:t>?</w:t>
      </w:r>
      <w:r w:rsidRPr="00BE17BB">
        <w:rPr>
          <w:rFonts w:ascii="Calibri" w:eastAsia="Calibri" w:hAnsi="Calibri" w:cs="Calibri"/>
        </w:rPr>
        <w:t xml:space="preserve"> </w:t>
      </w:r>
    </w:p>
    <w:p w14:paraId="306E371C" w14:textId="3BE02B36" w:rsidR="006B311C" w:rsidRPr="00BE17BB" w:rsidRDefault="00D32163" w:rsidP="009437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FLURBIPROFENE QUALITEC</w:t>
      </w:r>
      <w:r w:rsidR="00927866" w:rsidRPr="00BE17BB">
        <w:rPr>
          <w:rFonts w:ascii="Calibri" w:hAnsi="Calibri" w:cs="Arial"/>
        </w:rPr>
        <w:t xml:space="preserve"> </w:t>
      </w:r>
      <w:r w:rsidR="00927866" w:rsidRPr="00BE17BB">
        <w:rPr>
          <w:rStyle w:val="Nessuno"/>
          <w:rFonts w:ascii="Calibri" w:hAnsi="Calibri"/>
        </w:rPr>
        <w:t xml:space="preserve">è un medicinale </w:t>
      </w:r>
      <w:r w:rsidR="00C906E5">
        <w:rPr>
          <w:rFonts w:ascii="Calibri" w:hAnsi="Calibri" w:cs="Arial"/>
        </w:rPr>
        <w:t xml:space="preserve">ibrido per </w:t>
      </w:r>
      <w:proofErr w:type="spellStart"/>
      <w:r w:rsidR="00C906E5">
        <w:rPr>
          <w:rFonts w:ascii="Calibri" w:hAnsi="Calibri" w:cs="Arial"/>
        </w:rPr>
        <w:t>bioequivalenza</w:t>
      </w:r>
      <w:proofErr w:type="spellEnd"/>
      <w:r w:rsidR="00C906E5">
        <w:rPr>
          <w:rFonts w:ascii="Calibri" w:hAnsi="Calibri" w:cs="Arial"/>
        </w:rPr>
        <w:t xml:space="preserve"> non dimostrabile</w:t>
      </w:r>
      <w:r w:rsidR="00927866" w:rsidRPr="00BE17BB">
        <w:rPr>
          <w:rStyle w:val="Nessuno"/>
          <w:rFonts w:ascii="Calibri" w:hAnsi="Calibri"/>
        </w:rPr>
        <w:t>, pertanto i suoi benefici e rischi sono sovrapponibili a quelli del medicinale di riferimento.</w:t>
      </w:r>
    </w:p>
    <w:p w14:paraId="0F4505D1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023DFF41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6) PERCHE’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  <w:r w:rsidR="007170D7" w:rsidRPr="00BE17BB">
        <w:rPr>
          <w:rFonts w:ascii="Calibri" w:eastAsia="Calibri" w:hAnsi="Calibri" w:cs="Calibri"/>
          <w:b/>
          <w:color w:val="000000"/>
        </w:rPr>
        <w:t xml:space="preserve"> </w:t>
      </w:r>
      <w:r w:rsidR="00A1072E" w:rsidRPr="00BE17BB">
        <w:rPr>
          <w:rFonts w:ascii="Calibri" w:eastAsia="Calibri" w:hAnsi="Calibri" w:cs="Calibri"/>
          <w:b/>
          <w:bCs/>
        </w:rPr>
        <w:t xml:space="preserve">È </w:t>
      </w:r>
      <w:r w:rsidRPr="00BE17BB">
        <w:rPr>
          <w:rFonts w:ascii="Calibri" w:eastAsia="Calibri" w:hAnsi="Calibri" w:cs="Calibri"/>
          <w:b/>
          <w:bCs/>
        </w:rPr>
        <w:t xml:space="preserve">STATO APPROVATO? </w:t>
      </w:r>
    </w:p>
    <w:p w14:paraId="2F0AA6FB" w14:textId="39B95419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</w:t>
      </w:r>
      <w:r w:rsidRPr="00BE17BB">
        <w:rPr>
          <w:rFonts w:ascii="Calibri" w:eastAsia="Calibri" w:hAnsi="Calibri" w:cs="Calibri"/>
          <w:color w:val="000000"/>
        </w:rPr>
        <w:t>Commissione Tecnico-Scientifica (CTS)</w:t>
      </w:r>
      <w:r w:rsidRPr="00BE17BB">
        <w:rPr>
          <w:rFonts w:ascii="Calibri" w:eastAsia="Calibri" w:hAnsi="Calibri" w:cs="Calibri"/>
        </w:rPr>
        <w:t xml:space="preserve">, nella riunione del </w:t>
      </w:r>
      <w:r w:rsidR="00D125B4" w:rsidRPr="00BE17BB">
        <w:rPr>
          <w:rFonts w:ascii="Calibri" w:hAnsi="Calibri"/>
        </w:rPr>
        <w:t>6</w:t>
      </w:r>
      <w:r w:rsidR="000A1397">
        <w:rPr>
          <w:rFonts w:ascii="Calibri" w:hAnsi="Calibri"/>
        </w:rPr>
        <w:t>, 7, 8, 9 e 12 aprile</w:t>
      </w:r>
      <w:r w:rsidR="00A1072E" w:rsidRPr="00BE17BB">
        <w:rPr>
          <w:rFonts w:ascii="Calibri" w:hAnsi="Calibri"/>
        </w:rPr>
        <w:t xml:space="preserve"> 20</w:t>
      </w:r>
      <w:r w:rsidR="000A1397">
        <w:rPr>
          <w:rFonts w:ascii="Calibri" w:hAnsi="Calibri"/>
        </w:rPr>
        <w:t>21</w:t>
      </w:r>
      <w:r w:rsidRPr="00BE17BB">
        <w:rPr>
          <w:rFonts w:ascii="Calibri" w:eastAsia="Calibri" w:hAnsi="Calibri" w:cs="Calibri"/>
        </w:rPr>
        <w:t xml:space="preserve">, ha concluso che, conformemente ai requisiti della normativa vigente, i benefici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7170D7" w:rsidRPr="00BE17BB">
        <w:rPr>
          <w:rFonts w:ascii="Calibri" w:hAnsi="Calibri" w:cs="Arial"/>
        </w:rPr>
        <w:t xml:space="preserve"> </w:t>
      </w:r>
      <w:r w:rsidRPr="00BE17BB">
        <w:rPr>
          <w:rFonts w:ascii="Calibri" w:eastAsia="Calibri" w:hAnsi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BE17BB">
        <w:rPr>
          <w:rFonts w:ascii="Calibri" w:eastAsia="Calibri" w:hAnsi="Calibri" w:cs="Calibri"/>
          <w:sz w:val="20"/>
        </w:rPr>
        <w:t xml:space="preserve"> </w:t>
      </w:r>
      <w:r w:rsidRPr="00BE17BB">
        <w:rPr>
          <w:rFonts w:ascii="Calibri" w:eastAsia="Calibri" w:hAnsi="Calibri" w:cs="Calibri"/>
        </w:rPr>
        <w:t>(</w:t>
      </w:r>
      <w:r w:rsidR="00D125B4" w:rsidRPr="00BE17BB">
        <w:rPr>
          <w:rFonts w:ascii="Calibri" w:eastAsia="Calibri" w:hAnsi="Calibri" w:cs="Calibri"/>
        </w:rPr>
        <w:t>C</w:t>
      </w:r>
      <w:r w:rsidR="000A1397">
        <w:rPr>
          <w:rFonts w:ascii="Calibri" w:eastAsia="Calibri" w:hAnsi="Calibri" w:cs="Calibri"/>
        </w:rPr>
        <w:t>-bis</w:t>
      </w:r>
      <w:r w:rsidRPr="00BE17BB">
        <w:rPr>
          <w:rFonts w:ascii="Calibri" w:eastAsia="Calibri" w:hAnsi="Calibri" w:cs="Calibri"/>
        </w:rPr>
        <w:t xml:space="preserve">). </w:t>
      </w:r>
    </w:p>
    <w:p w14:paraId="1D53C73F" w14:textId="77777777" w:rsidR="00BB2AF8" w:rsidRPr="00BE17BB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320F7848" w14:textId="62D9C90C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16862512" w14:textId="793237E9" w:rsidR="004241AC" w:rsidRPr="00BE17BB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Il titolare </w:t>
      </w:r>
      <w:r w:rsidR="004241AC" w:rsidRPr="00BE17BB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4241AC" w:rsidRPr="00BE17BB">
        <w:rPr>
          <w:rFonts w:ascii="Calibri" w:eastAsia="Calibri" w:hAnsi="Calibri" w:cs="Calibri"/>
        </w:rPr>
        <w:t>.</w:t>
      </w:r>
    </w:p>
    <w:p w14:paraId="0D9B588D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BA0C189" w14:textId="5DC0D756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8) ALTRE INFORMAZIONI RELATIVE A </w:t>
      </w:r>
      <w:r w:rsidR="00D32163">
        <w:rPr>
          <w:rFonts w:ascii="Calibri" w:eastAsia="Calibri" w:hAnsi="Calibri" w:cs="Calibri"/>
          <w:b/>
          <w:color w:val="000000"/>
        </w:rPr>
        <w:t>FLURBIPROFENE QUALITEC</w:t>
      </w:r>
    </w:p>
    <w:p w14:paraId="012D73F9" w14:textId="687D29EC" w:rsidR="004241AC" w:rsidRPr="00BE17BB" w:rsidRDefault="009D19E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  <w:iCs/>
        </w:rPr>
        <w:t xml:space="preserve">Il </w:t>
      </w:r>
      <w:r w:rsidRPr="00DE7880">
        <w:rPr>
          <w:rFonts w:ascii="Calibri" w:eastAsia="Calibri" w:hAnsi="Calibri" w:cs="Calibri"/>
          <w:b/>
          <w:bCs/>
          <w:iCs/>
        </w:rPr>
        <w:t>19 luglio</w:t>
      </w:r>
      <w:r w:rsidR="00AE7D25" w:rsidRPr="00DE7880">
        <w:rPr>
          <w:rFonts w:ascii="Calibri" w:eastAsia="Calibri" w:hAnsi="Calibri" w:cs="Calibri"/>
          <w:b/>
          <w:bCs/>
          <w:iCs/>
        </w:rPr>
        <w:t xml:space="preserve"> 2021</w:t>
      </w:r>
      <w:r w:rsidR="004241AC" w:rsidRPr="00BE17BB">
        <w:rPr>
          <w:rFonts w:ascii="Calibri" w:eastAsia="Calibri" w:hAnsi="Calibri" w:cs="Calibri"/>
          <w:bCs/>
          <w:iCs/>
        </w:rPr>
        <w:t xml:space="preserve"> l’AIFA ha rilasciato l’autorizzazione all’immissione in commercio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4241AC" w:rsidRPr="00BE17BB">
        <w:rPr>
          <w:rFonts w:ascii="Calibri" w:eastAsia="Calibri" w:hAnsi="Calibri" w:cs="Calibri"/>
          <w:bCs/>
        </w:rPr>
        <w:t xml:space="preserve">. </w:t>
      </w:r>
    </w:p>
    <w:p w14:paraId="47C6CAB5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2" w:name="_GoBack"/>
      <w:bookmarkEnd w:id="2"/>
    </w:p>
    <w:p w14:paraId="305B64E3" w14:textId="5ACBFEB1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Relazione Pubblica di Valutazione completa segue questo Riassunto. </w:t>
      </w:r>
    </w:p>
    <w:p w14:paraId="5EF6B832" w14:textId="77777777" w:rsidR="009D19E8" w:rsidRPr="00BE17BB" w:rsidRDefault="009D19E8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D3A2352" w14:textId="350B2AF8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Per maggiori informazioni riguardo il trattamento con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7170D7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</w:rPr>
        <w:t>si può leggere il foglio illustrativo</w:t>
      </w:r>
      <w:r w:rsidR="00D20170" w:rsidRPr="00BE17BB">
        <w:rPr>
          <w:rFonts w:ascii="Calibri" w:eastAsia="Calibri" w:hAnsi="Calibri" w:cs="Calibri"/>
        </w:rPr>
        <w:t xml:space="preserve"> </w:t>
      </w:r>
      <w:r w:rsidR="00567615" w:rsidRPr="00BE17BB">
        <w:rPr>
          <w:rFonts w:ascii="Calibri" w:eastAsia="Calibri" w:hAnsi="Calibri" w:cs="Calibri"/>
        </w:rPr>
        <w:t>(</w:t>
      </w:r>
      <w:hyperlink r:id="rId11" w:history="1">
        <w:r w:rsidR="00567615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CE41CD">
        <w:rPr>
          <w:rStyle w:val="Collegamentoipertestuale"/>
          <w:rFonts w:ascii="Calibri" w:eastAsia="Calibri" w:hAnsi="Calibri" w:cs="Calibri"/>
        </w:rPr>
        <w:t>/home</w:t>
      </w:r>
      <w:r w:rsidR="00567615" w:rsidRPr="00BE17BB">
        <w:rPr>
          <w:rFonts w:ascii="Calibri" w:eastAsia="Calibri" w:hAnsi="Calibri" w:cs="Calibri"/>
        </w:rPr>
        <w:t xml:space="preserve">) </w:t>
      </w:r>
      <w:r w:rsidRPr="00BE17BB">
        <w:rPr>
          <w:rFonts w:ascii="Calibri" w:eastAsia="Calibri" w:hAnsi="Calibri" w:cs="Calibri"/>
        </w:rPr>
        <w:t xml:space="preserve">o contattare il medico o </w:t>
      </w:r>
      <w:r w:rsidR="009B03DB" w:rsidRPr="00BE17BB">
        <w:rPr>
          <w:rFonts w:ascii="Calibri" w:eastAsia="Calibri" w:hAnsi="Calibri" w:cs="Calibri"/>
        </w:rPr>
        <w:t xml:space="preserve">il </w:t>
      </w:r>
      <w:r w:rsidRPr="00BE17BB">
        <w:rPr>
          <w:rFonts w:ascii="Calibri" w:eastAsia="Calibri" w:hAnsi="Calibri" w:cs="Calibri"/>
        </w:rPr>
        <w:t xml:space="preserve">farmacista. </w:t>
      </w:r>
    </w:p>
    <w:p w14:paraId="7A69C5DF" w14:textId="77777777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6D8E7FC" w14:textId="77777777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0B5A2858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Questo riassunto è stato redatto in </w:t>
      </w:r>
      <w:r w:rsidR="00B1186F" w:rsidRPr="00BE17BB">
        <w:rPr>
          <w:rFonts w:ascii="Calibri" w:eastAsia="Calibri" w:hAnsi="Calibri" w:cs="Calibri"/>
        </w:rPr>
        <w:t xml:space="preserve">data </w:t>
      </w:r>
      <w:r w:rsidR="009D19E8">
        <w:rPr>
          <w:rFonts w:ascii="Calibri" w:eastAsia="Calibri" w:hAnsi="Calibri" w:cs="Calibri"/>
        </w:rPr>
        <w:t>2</w:t>
      </w:r>
      <w:r w:rsidR="00DD4E72" w:rsidRPr="00BE17BB">
        <w:rPr>
          <w:rFonts w:ascii="Calibri" w:eastAsia="Calibri" w:hAnsi="Calibri" w:cs="Calibri"/>
        </w:rPr>
        <w:t>1</w:t>
      </w:r>
      <w:r w:rsidR="009D19E8">
        <w:rPr>
          <w:rFonts w:ascii="Calibri" w:eastAsia="Calibri" w:hAnsi="Calibri" w:cs="Calibri"/>
        </w:rPr>
        <w:t>/10</w:t>
      </w:r>
      <w:r w:rsidR="00AE7D25" w:rsidRPr="00BE17BB">
        <w:rPr>
          <w:rFonts w:ascii="Calibri" w:eastAsia="Calibri" w:hAnsi="Calibri" w:cs="Calibri"/>
        </w:rPr>
        <w:t>/2021</w:t>
      </w:r>
      <w:r w:rsidRPr="00BE17BB">
        <w:rPr>
          <w:rFonts w:ascii="Calibri" w:eastAsia="Calibri" w:hAnsi="Calibri" w:cs="Calibri"/>
        </w:rPr>
        <w:t xml:space="preserve">. </w:t>
      </w:r>
    </w:p>
    <w:p w14:paraId="1A2F6074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2693F3D2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14FD832D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5C9E1E8D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3906F2D2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5A9E35D5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1E9A810" w14:textId="77777777" w:rsidR="009D19E8" w:rsidRDefault="009D19E8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br w:type="page"/>
      </w:r>
    </w:p>
    <w:p w14:paraId="76C64D00" w14:textId="4A2B15A1" w:rsidR="007170D7" w:rsidRPr="00BE17BB" w:rsidRDefault="00B05390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  <w:r w:rsidRPr="0036658A">
        <w:rPr>
          <w:noProof/>
        </w:rPr>
        <w:lastRenderedPageBreak/>
        <w:drawing>
          <wp:inline distT="0" distB="0" distL="0" distR="0" wp14:anchorId="2FE1EB42" wp14:editId="090B0046">
            <wp:extent cx="2514600" cy="975360"/>
            <wp:effectExtent l="0" t="0" r="0" b="0"/>
            <wp:docPr id="8" name="Immagin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BE17BB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BE17BB" w:rsidRDefault="004E5A39" w:rsidP="004E5A39">
      <w:pPr>
        <w:rPr>
          <w:rFonts w:ascii="Calibri" w:hAnsi="Calibri"/>
        </w:rPr>
      </w:pPr>
    </w:p>
    <w:p w14:paraId="791AC086" w14:textId="77777777" w:rsidR="004E5A39" w:rsidRPr="00BE17BB" w:rsidRDefault="004E5A39" w:rsidP="004E5A39">
      <w:pPr>
        <w:rPr>
          <w:rFonts w:ascii="Calibri" w:hAnsi="Calibri"/>
        </w:rPr>
      </w:pPr>
    </w:p>
    <w:p w14:paraId="1258C0BB" w14:textId="77777777" w:rsidR="004E5A39" w:rsidRPr="00BE17BB" w:rsidRDefault="004E5A39" w:rsidP="004E5A39">
      <w:pPr>
        <w:rPr>
          <w:rFonts w:ascii="Calibri" w:hAnsi="Calibri"/>
        </w:rPr>
      </w:pPr>
    </w:p>
    <w:p w14:paraId="2B6C5D93" w14:textId="77777777" w:rsidR="00AE7D25" w:rsidRPr="00BE17BB" w:rsidRDefault="00AE7D25">
      <w:pPr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41C6CD45" w:rsidR="004E5A39" w:rsidRPr="009D19E8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2E85B813" w:rsidR="004E5A39" w:rsidRPr="00BE17BB" w:rsidRDefault="004E5A39" w:rsidP="00D65622">
      <w:pPr>
        <w:spacing w:after="0" w:line="240" w:lineRule="auto"/>
        <w:rPr>
          <w:rFonts w:ascii="Calibri" w:hAnsi="Calibri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9D19E8">
        <w:rPr>
          <w:rFonts w:ascii="Calibri" w:eastAsia="Calibri" w:hAnsi="Calibri" w:cs="Calibri"/>
          <w:bCs/>
          <w:iCs/>
        </w:rPr>
        <w:t>il 19 luglio</w:t>
      </w:r>
      <w:r w:rsidR="000B145C" w:rsidRPr="00BE17BB">
        <w:rPr>
          <w:rFonts w:ascii="Calibri" w:eastAsia="Calibri" w:hAnsi="Calibri" w:cs="Calibri"/>
          <w:bCs/>
          <w:iCs/>
        </w:rPr>
        <w:t xml:space="preserve"> 2021</w:t>
      </w:r>
      <w:r w:rsidR="00D65622" w:rsidRPr="00BE17BB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967BE99" w14:textId="605600D6" w:rsidR="00EF6711" w:rsidRPr="00BE17BB" w:rsidRDefault="00D32163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8C741F" w:rsidRPr="00BE17BB">
        <w:rPr>
          <w:rFonts w:ascii="Calibri" w:hAnsi="Calibri" w:cs="Calibri"/>
        </w:rPr>
        <w:t xml:space="preserve">è un </w:t>
      </w:r>
      <w:r w:rsidR="00D847F6">
        <w:rPr>
          <w:rFonts w:ascii="Calibri" w:eastAsia="Calibri" w:hAnsi="Calibri" w:cs="Calibri"/>
          <w:color w:val="000000"/>
        </w:rPr>
        <w:t xml:space="preserve">medicinale </w:t>
      </w:r>
      <w:r w:rsidR="00D847F6" w:rsidRPr="00636B52">
        <w:rPr>
          <w:rFonts w:ascii="Calibri" w:eastAsia="Calibri" w:hAnsi="Calibri" w:cs="Calibri"/>
          <w:color w:val="000000"/>
        </w:rPr>
        <w:t>da banco o di automedicazione</w:t>
      </w:r>
      <w:r w:rsidR="00D847F6" w:rsidRPr="00BE17BB">
        <w:rPr>
          <w:rFonts w:ascii="Calibri" w:eastAsia="Calibri" w:hAnsi="Calibri" w:cs="Calibri"/>
          <w:color w:val="000000"/>
        </w:rPr>
        <w:t xml:space="preserve"> (</w:t>
      </w:r>
      <w:r w:rsidR="00D847F6">
        <w:rPr>
          <w:rFonts w:ascii="Calibri" w:eastAsia="Calibri" w:hAnsi="Calibri" w:cs="Calibri"/>
          <w:color w:val="000000"/>
        </w:rPr>
        <w:t>OTC</w:t>
      </w:r>
      <w:r w:rsidR="00D847F6" w:rsidRPr="00BE17BB">
        <w:rPr>
          <w:rFonts w:ascii="Calibri" w:eastAsia="Calibri" w:hAnsi="Calibri" w:cs="Calibri"/>
          <w:color w:val="000000"/>
        </w:rPr>
        <w:t>)</w:t>
      </w:r>
      <w:r w:rsidR="008C741F" w:rsidRPr="00BE17BB">
        <w:rPr>
          <w:rFonts w:ascii="Calibri" w:hAnsi="Calibri" w:cs="Calibri"/>
        </w:rPr>
        <w:t>.</w:t>
      </w:r>
    </w:p>
    <w:p w14:paraId="7C07E70B" w14:textId="77777777" w:rsidR="008C741F" w:rsidRPr="00BE17BB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06CDEFDC" w:rsidR="004E5A39" w:rsidRPr="00BE17BB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</w:t>
      </w:r>
      <w:r w:rsidR="00A87812" w:rsidRPr="00BE17BB">
        <w:rPr>
          <w:rFonts w:ascii="Calibri" w:hAnsi="Calibri"/>
        </w:rPr>
        <w:t>della</w:t>
      </w:r>
      <w:r w:rsidRPr="00BE17BB">
        <w:rPr>
          <w:rFonts w:ascii="Calibri" w:hAnsi="Calibri"/>
        </w:rPr>
        <w:t xml:space="preserve"> Ditta Titolare per la richiesta dell’Autorizzazione all’Immissione in Commercio (AIC) del medicinale </w:t>
      </w:r>
      <w:r w:rsidR="00D32163">
        <w:rPr>
          <w:rFonts w:ascii="Calibri" w:hAnsi="Calibri"/>
        </w:rPr>
        <w:t>FLURBIPROFENE QUALITEC</w:t>
      </w:r>
      <w:r w:rsidRPr="00BE17BB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è stat</w:t>
      </w:r>
      <w:r w:rsidRPr="00BE17BB">
        <w:rPr>
          <w:rFonts w:ascii="Calibri" w:hAnsi="Calibri"/>
        </w:rPr>
        <w:t>a presentata ai sensi dell’</w:t>
      </w:r>
      <w:r w:rsidR="00EF60F9">
        <w:rPr>
          <w:rFonts w:ascii="Calibri" w:hAnsi="Calibri" w:cstheme="minorHAnsi"/>
          <w:color w:val="000000"/>
        </w:rPr>
        <w:t>art. 10.3</w:t>
      </w:r>
      <w:r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 xml:space="preserve">della Direttiva 2001/83/EU </w:t>
      </w:r>
      <w:proofErr w:type="spellStart"/>
      <w:r w:rsidR="004E5A39" w:rsidRPr="00BE17BB">
        <w:rPr>
          <w:rFonts w:ascii="Calibri" w:hAnsi="Calibri"/>
        </w:rPr>
        <w:t>s.m.i.</w:t>
      </w:r>
      <w:proofErr w:type="spellEnd"/>
    </w:p>
    <w:p w14:paraId="2C430947" w14:textId="77777777" w:rsidR="004E5A39" w:rsidRPr="00BE17BB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409B4014" w14:textId="13F72FB8" w:rsidR="00D847F6" w:rsidRPr="00636B52" w:rsidRDefault="00D32163" w:rsidP="00D847F6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FLURBIPROFENE QUALITEC</w:t>
      </w:r>
      <w:r w:rsidR="000B145C" w:rsidRPr="00BE17BB">
        <w:rPr>
          <w:rFonts w:ascii="Calibri" w:eastAsia="Calibri" w:hAnsi="Calibri" w:cs="Calibri"/>
          <w:bCs/>
          <w:color w:val="000000"/>
        </w:rPr>
        <w:t>, i</w:t>
      </w:r>
      <w:r w:rsidR="00D847F6">
        <w:rPr>
          <w:rFonts w:ascii="Calibri" w:eastAsia="Calibri" w:hAnsi="Calibri" w:cs="Calibri"/>
          <w:bCs/>
          <w:color w:val="000000"/>
        </w:rPr>
        <w:t>l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 cui codic</w:t>
      </w:r>
      <w:r w:rsidR="00D847F6">
        <w:rPr>
          <w:rFonts w:ascii="Calibri" w:eastAsia="Calibri" w:hAnsi="Calibri" w:cs="Calibri"/>
          <w:bCs/>
          <w:color w:val="000000"/>
        </w:rPr>
        <w:t>e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D847F6">
        <w:rPr>
          <w:rFonts w:ascii="Calibri" w:eastAsia="Calibri" w:hAnsi="Calibri" w:cs="Calibri"/>
          <w:bCs/>
          <w:color w:val="000000"/>
        </w:rPr>
        <w:t xml:space="preserve">è </w:t>
      </w:r>
      <w:r w:rsidR="000B145C" w:rsidRPr="00BE17BB">
        <w:rPr>
          <w:rFonts w:ascii="Calibri" w:eastAsia="Calibri" w:hAnsi="Calibri" w:cs="Calibri"/>
          <w:bCs/>
          <w:color w:val="000000"/>
        </w:rPr>
        <w:t xml:space="preserve">ATC </w:t>
      </w:r>
      <w:r w:rsidR="00D847F6" w:rsidRPr="00D54620">
        <w:rPr>
          <w:rFonts w:cs="Times New Roman"/>
        </w:rPr>
        <w:t>R02AX01</w:t>
      </w:r>
      <w:r w:rsidR="00D847F6">
        <w:rPr>
          <w:rFonts w:ascii="Calibri" w:eastAsia="Calibri" w:hAnsi="Calibri" w:cs="Calibri"/>
          <w:bCs/>
          <w:color w:val="000000"/>
        </w:rPr>
        <w:t xml:space="preserve">, </w:t>
      </w:r>
      <w:r w:rsidR="00D847F6" w:rsidRPr="00BE17BB">
        <w:rPr>
          <w:rFonts w:ascii="Calibri" w:eastAsia="Calibri" w:hAnsi="Calibri" w:cs="Calibri"/>
          <w:color w:val="000000"/>
        </w:rPr>
        <w:t>contiene il principio attivo</w:t>
      </w:r>
      <w:r w:rsidR="00D847F6" w:rsidRPr="00636B52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D847F6" w:rsidRPr="00636B52">
        <w:rPr>
          <w:rFonts w:ascii="Calibri" w:eastAsia="Calibri" w:hAnsi="Calibri" w:cs="Calibri"/>
          <w:color w:val="000000"/>
        </w:rPr>
        <w:t>flurbiprofene</w:t>
      </w:r>
      <w:proofErr w:type="spellEnd"/>
      <w:r w:rsidR="00D847F6" w:rsidRPr="00636B52">
        <w:rPr>
          <w:rFonts w:ascii="Calibri" w:eastAsia="Calibri" w:hAnsi="Calibri" w:cs="Calibri"/>
          <w:color w:val="000000"/>
        </w:rPr>
        <w:t xml:space="preserve"> avente potenti proprietà analgesiche, antipiretiche ed antinfiammatorie. </w:t>
      </w:r>
      <w:r w:rsidR="00D847F6">
        <w:rPr>
          <w:rFonts w:ascii="Calibri" w:eastAsia="Calibri" w:hAnsi="Calibri" w:cs="Calibri"/>
          <w:color w:val="000000"/>
        </w:rPr>
        <w:t xml:space="preserve">È </w:t>
      </w:r>
      <w:r w:rsidR="00D847F6" w:rsidRPr="00636B52">
        <w:rPr>
          <w:rFonts w:ascii="Calibri" w:eastAsia="Calibri" w:hAnsi="Calibri" w:cs="Calibri"/>
          <w:color w:val="000000"/>
        </w:rPr>
        <w:t xml:space="preserve">stato dimostrato come una dose di 8,75 mg disciolta nella saliva artificiale riduca la sintesi </w:t>
      </w:r>
      <w:proofErr w:type="spellStart"/>
      <w:r w:rsidR="00D847F6" w:rsidRPr="00636B52">
        <w:rPr>
          <w:rFonts w:ascii="Calibri" w:eastAsia="Calibri" w:hAnsi="Calibri" w:cs="Calibri"/>
          <w:color w:val="000000"/>
        </w:rPr>
        <w:t>prostaglandinica</w:t>
      </w:r>
      <w:proofErr w:type="spellEnd"/>
      <w:r w:rsidR="00D847F6" w:rsidRPr="00636B52">
        <w:rPr>
          <w:rFonts w:ascii="Calibri" w:eastAsia="Calibri" w:hAnsi="Calibri" w:cs="Calibri"/>
          <w:color w:val="000000"/>
        </w:rPr>
        <w:t xml:space="preserve"> in una coltura di cellule umane dell’apparato respiratorio</w:t>
      </w:r>
      <w:r w:rsidR="00D847F6">
        <w:rPr>
          <w:rFonts w:ascii="Calibri" w:eastAsia="Calibri" w:hAnsi="Calibri" w:cs="Calibri"/>
          <w:color w:val="000000"/>
        </w:rPr>
        <w:t>.</w:t>
      </w:r>
    </w:p>
    <w:p w14:paraId="2F75D3FE" w14:textId="0FB6A931" w:rsidR="00EF6711" w:rsidRPr="00BE17BB" w:rsidRDefault="00EF6711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75BAE737" w14:textId="77777777" w:rsidR="00EF60F9" w:rsidRPr="00BE17BB" w:rsidRDefault="00D32163" w:rsidP="00EF60F9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="000B145C" w:rsidRPr="00BE17BB">
        <w:rPr>
          <w:rFonts w:ascii="Calibri" w:eastAsia="Calibri" w:hAnsi="Calibri" w:cs="Calibri"/>
          <w:color w:val="000000"/>
        </w:rPr>
        <w:t xml:space="preserve"> è disponibile come </w:t>
      </w:r>
      <w:r w:rsidR="00785B79">
        <w:rPr>
          <w:rFonts w:ascii="Calibri" w:eastAsia="Calibri" w:hAnsi="Calibri" w:cs="Calibri"/>
          <w:color w:val="000000"/>
        </w:rPr>
        <w:t>spray per mucosa orale, soluzione</w:t>
      </w:r>
      <w:r w:rsidR="000B145C" w:rsidRPr="00BE17BB">
        <w:rPr>
          <w:rFonts w:ascii="Calibri" w:eastAsia="Calibri" w:hAnsi="Calibri" w:cs="Calibri"/>
          <w:color w:val="000000"/>
        </w:rPr>
        <w:t xml:space="preserve"> contenent</w:t>
      </w:r>
      <w:r w:rsidR="00D847F6">
        <w:rPr>
          <w:rFonts w:ascii="Calibri" w:eastAsia="Calibri" w:hAnsi="Calibri" w:cs="Calibri"/>
          <w:color w:val="000000"/>
        </w:rPr>
        <w:t>e</w:t>
      </w:r>
      <w:r w:rsidR="000B145C" w:rsidRPr="00BE17BB">
        <w:rPr>
          <w:rFonts w:ascii="Calibri" w:eastAsia="Calibri" w:hAnsi="Calibri" w:cs="Calibri"/>
          <w:color w:val="000000"/>
        </w:rPr>
        <w:t xml:space="preserve"> </w:t>
      </w:r>
      <w:r w:rsidR="00785B79">
        <w:rPr>
          <w:rFonts w:ascii="Calibri" w:eastAsia="Calibri" w:hAnsi="Calibri" w:cs="Calibri"/>
          <w:color w:val="000000"/>
        </w:rPr>
        <w:t>8,75 mg/dose</w:t>
      </w:r>
      <w:r w:rsidR="000B145C" w:rsidRPr="00BE17BB">
        <w:rPr>
          <w:rFonts w:ascii="Calibri" w:eastAsia="Calibri" w:hAnsi="Calibri" w:cs="Calibri"/>
          <w:color w:val="000000"/>
        </w:rPr>
        <w:t xml:space="preserve"> di principio attivo. </w:t>
      </w:r>
      <w:r w:rsidR="00EF60F9">
        <w:rPr>
          <w:rFonts w:ascii="Calibri" w:eastAsia="Calibri" w:hAnsi="Calibri" w:cs="Calibri"/>
          <w:color w:val="000000"/>
        </w:rPr>
        <w:t>FLURBIPROFENE QUALITEC</w:t>
      </w:r>
      <w:r w:rsidR="00EF60F9" w:rsidRPr="00BE17BB">
        <w:rPr>
          <w:rFonts w:ascii="Calibri" w:eastAsia="Calibri" w:hAnsi="Calibri" w:cs="Calibri"/>
          <w:color w:val="000000"/>
        </w:rPr>
        <w:t xml:space="preserve"> è </w:t>
      </w:r>
      <w:r w:rsidR="00EF60F9" w:rsidRPr="001E77F0">
        <w:rPr>
          <w:rFonts w:cs="Times New Roman"/>
          <w:spacing w:val="-2"/>
        </w:rPr>
        <w:t>indicato per il trattamento sintomatico di breve durata del dolore acu</w:t>
      </w:r>
      <w:r w:rsidR="00EF60F9">
        <w:rPr>
          <w:rFonts w:cs="Times New Roman"/>
          <w:spacing w:val="-2"/>
        </w:rPr>
        <w:t>to nel mal di gola negli adulti</w:t>
      </w:r>
      <w:r w:rsidR="00EF60F9" w:rsidRPr="00BE17BB">
        <w:rPr>
          <w:rFonts w:ascii="Calibri" w:hAnsi="Calibri" w:cstheme="minorHAnsi"/>
          <w:bCs/>
        </w:rPr>
        <w:t xml:space="preserve">. </w:t>
      </w:r>
    </w:p>
    <w:p w14:paraId="37E95EF8" w14:textId="77777777" w:rsidR="00265B61" w:rsidRPr="00BE17BB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42DB7197" w:rsidR="00E00920" w:rsidRPr="00BE17BB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/>
        </w:rPr>
        <w:t xml:space="preserve">Poiché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contiene un principio attivo noto, non sono stati forniti nuovi dati non clinici e clinici: questo approccio è accettabile poiché il medicinale di riferimento</w:t>
      </w:r>
      <w:r w:rsidR="00B16052">
        <w:rPr>
          <w:rFonts w:ascii="Calibri" w:hAnsi="Calibri"/>
        </w:rPr>
        <w:t xml:space="preserve"> è</w:t>
      </w:r>
      <w:r w:rsidRPr="00BE17BB">
        <w:rPr>
          <w:rFonts w:ascii="Calibri" w:hAnsi="Calibri"/>
        </w:rPr>
        <w:t xml:space="preserve"> </w:t>
      </w:r>
      <w:r w:rsidR="00882A71">
        <w:rPr>
          <w:rFonts w:ascii="Calibri" w:hAnsi="Calibri"/>
          <w:i/>
        </w:rPr>
        <w:t>BENACTIVDOL GOLA 8,75 mg/</w:t>
      </w:r>
      <w:r w:rsidR="00E906DE" w:rsidRPr="00B16052">
        <w:rPr>
          <w:rFonts w:ascii="Calibri" w:hAnsi="Calibri"/>
          <w:i/>
        </w:rPr>
        <w:t>dose Spray per mucosa orale</w:t>
      </w:r>
      <w:r w:rsidR="00E906DE" w:rsidRPr="00E906DE">
        <w:rPr>
          <w:rFonts w:ascii="Calibri" w:hAnsi="Calibri"/>
        </w:rPr>
        <w:t xml:space="preserve">, </w:t>
      </w:r>
      <w:r w:rsidR="00E906DE" w:rsidRPr="00B16052">
        <w:rPr>
          <w:rFonts w:ascii="Calibri" w:hAnsi="Calibri"/>
          <w:i/>
        </w:rPr>
        <w:t>soluzione</w:t>
      </w:r>
      <w:r w:rsidR="00B16052">
        <w:rPr>
          <w:rFonts w:ascii="Calibri" w:hAnsi="Calibri"/>
        </w:rPr>
        <w:t xml:space="preserve"> autorizzato nel 2015 in Italia e facente parte della stessa “global marketing </w:t>
      </w:r>
      <w:proofErr w:type="spellStart"/>
      <w:r w:rsidR="00B16052" w:rsidRPr="00B16052">
        <w:rPr>
          <w:rFonts w:ascii="Calibri" w:hAnsi="Calibri"/>
        </w:rPr>
        <w:t>authorization</w:t>
      </w:r>
      <w:proofErr w:type="spellEnd"/>
      <w:r w:rsidR="00B16052" w:rsidRPr="00B16052">
        <w:rPr>
          <w:rFonts w:ascii="Calibri" w:hAnsi="Calibri"/>
        </w:rPr>
        <w:t xml:space="preserve">” del medicinale </w:t>
      </w:r>
      <w:proofErr w:type="spellStart"/>
      <w:r w:rsidR="00B16052" w:rsidRPr="00B16052">
        <w:rPr>
          <w:rFonts w:ascii="Calibri" w:hAnsi="Calibri"/>
          <w:i/>
        </w:rPr>
        <w:t>Strefen</w:t>
      </w:r>
      <w:proofErr w:type="spellEnd"/>
      <w:r w:rsidR="00B16052" w:rsidRPr="00B16052">
        <w:rPr>
          <w:rFonts w:ascii="Calibri" w:hAnsi="Calibri"/>
          <w:i/>
        </w:rPr>
        <w:t xml:space="preserve"> </w:t>
      </w:r>
      <w:proofErr w:type="spellStart"/>
      <w:r w:rsidR="00B16052" w:rsidRPr="00B16052">
        <w:rPr>
          <w:rFonts w:ascii="Calibri" w:hAnsi="Calibri"/>
          <w:i/>
        </w:rPr>
        <w:t>Honey</w:t>
      </w:r>
      <w:proofErr w:type="spellEnd"/>
      <w:r w:rsidR="00B16052" w:rsidRPr="00B16052">
        <w:rPr>
          <w:rFonts w:ascii="Calibri" w:hAnsi="Calibri"/>
          <w:i/>
        </w:rPr>
        <w:t xml:space="preserve"> and Lemon 8,75 mg </w:t>
      </w:r>
      <w:proofErr w:type="spellStart"/>
      <w:r w:rsidR="00B16052" w:rsidRPr="00B16052">
        <w:rPr>
          <w:rFonts w:ascii="Calibri" w:hAnsi="Calibri"/>
          <w:i/>
        </w:rPr>
        <w:t>lozenges</w:t>
      </w:r>
      <w:proofErr w:type="spellEnd"/>
      <w:r w:rsidR="00B16052" w:rsidRPr="00B16052">
        <w:rPr>
          <w:rFonts w:ascii="Calibri" w:hAnsi="Calibri"/>
          <w:i/>
        </w:rPr>
        <w:t xml:space="preserve">, </w:t>
      </w:r>
      <w:r w:rsidR="00B16052" w:rsidRPr="00B16052">
        <w:rPr>
          <w:rFonts w:ascii="Calibri" w:hAnsi="Calibri"/>
        </w:rPr>
        <w:t>autorizzato nel Regno Unito</w:t>
      </w:r>
      <w:r w:rsidRPr="00B16052">
        <w:rPr>
          <w:rFonts w:ascii="Calibri" w:hAnsi="Calibri"/>
        </w:rPr>
        <w:t xml:space="preserve"> da oltre 10 anni</w:t>
      </w:r>
      <w:r w:rsidRPr="00BE17BB">
        <w:rPr>
          <w:rFonts w:ascii="Calibri" w:hAnsi="Calibri"/>
        </w:rPr>
        <w:t xml:space="preserve">; poiché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 w:cs="Arial"/>
        </w:rPr>
        <w:t xml:space="preserve">è somministrato come </w:t>
      </w:r>
      <w:r w:rsidR="00EF60F9">
        <w:rPr>
          <w:rFonts w:ascii="Calibri" w:hAnsi="Calibri" w:cs="Arial"/>
        </w:rPr>
        <w:t xml:space="preserve">spray per mucosa orale, </w:t>
      </w:r>
      <w:r w:rsidR="00882A71">
        <w:rPr>
          <w:rFonts w:cs="Arial"/>
        </w:rPr>
        <w:t>con un’azione al</w:t>
      </w:r>
      <w:r w:rsidR="00EF60F9">
        <w:rPr>
          <w:rFonts w:cs="Arial"/>
        </w:rPr>
        <w:t xml:space="preserve"> livello locale</w:t>
      </w:r>
      <w:r w:rsidRPr="00BE17BB">
        <w:rPr>
          <w:rFonts w:ascii="Calibri" w:hAnsi="Calibri" w:cs="Arial"/>
        </w:rPr>
        <w:t xml:space="preserve">, è stata concessa l’esenzione dalla conduzione di studi clinici di confronto </w:t>
      </w:r>
      <w:r w:rsidR="00522BED">
        <w:rPr>
          <w:rFonts w:ascii="Calibri" w:hAnsi="Calibri" w:cs="Arial"/>
        </w:rPr>
        <w:t>con il medicinale di riferimento</w:t>
      </w:r>
      <w:r w:rsidRPr="00BE17BB">
        <w:rPr>
          <w:rFonts w:ascii="Calibri" w:hAnsi="Calibri" w:cs="Arial"/>
        </w:rPr>
        <w:t>.</w:t>
      </w:r>
    </w:p>
    <w:p w14:paraId="382CED00" w14:textId="77777777" w:rsidR="0042214D" w:rsidRPr="00BE17BB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Le officine coinvolte nella produzione sono conformi alle linee guida di Buona Pratica di Fabbricazione (</w:t>
      </w:r>
      <w:proofErr w:type="spellStart"/>
      <w:r w:rsidRPr="00BE17BB">
        <w:rPr>
          <w:rFonts w:ascii="Calibri" w:hAnsi="Calibri"/>
          <w:i/>
        </w:rPr>
        <w:t>Good</w:t>
      </w:r>
      <w:proofErr w:type="spellEnd"/>
      <w:r w:rsidRPr="00BE17BB">
        <w:rPr>
          <w:rFonts w:ascii="Calibri" w:hAnsi="Calibri"/>
          <w:i/>
        </w:rPr>
        <w:t xml:space="preserve"> Manufacturing </w:t>
      </w:r>
      <w:proofErr w:type="spellStart"/>
      <w:r w:rsidRPr="00BE17BB">
        <w:rPr>
          <w:rFonts w:ascii="Calibri" w:hAnsi="Calibri"/>
          <w:i/>
        </w:rPr>
        <w:t>Practice</w:t>
      </w:r>
      <w:proofErr w:type="spellEnd"/>
      <w:r w:rsidRPr="00BE17BB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56FEBACF" w14:textId="57684902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BE17BB">
        <w:rPr>
          <w:rFonts w:ascii="Calibri" w:hAnsi="Calibri"/>
        </w:rPr>
        <w:t xml:space="preserve">È </w:t>
      </w:r>
      <w:r w:rsidRPr="00BE17BB">
        <w:rPr>
          <w:rFonts w:ascii="Calibri" w:hAnsi="Calibri"/>
        </w:rPr>
        <w:t>stato presentato un Piano di gestione del rischio (</w:t>
      </w:r>
      <w:proofErr w:type="spellStart"/>
      <w:r w:rsidRPr="00BE17BB">
        <w:rPr>
          <w:rFonts w:ascii="Calibri" w:hAnsi="Calibri"/>
          <w:i/>
        </w:rPr>
        <w:t>Risk</w:t>
      </w:r>
      <w:proofErr w:type="spellEnd"/>
      <w:r w:rsidRPr="00BE17BB">
        <w:rPr>
          <w:rFonts w:ascii="Calibri" w:hAnsi="Calibri"/>
          <w:i/>
        </w:rPr>
        <w:t xml:space="preserve"> Management Plan</w:t>
      </w:r>
      <w:r w:rsidRPr="00BE17BB">
        <w:rPr>
          <w:rFonts w:ascii="Calibri" w:hAnsi="Calibri"/>
        </w:rPr>
        <w:t xml:space="preserve"> – RMP) accettabile.</w:t>
      </w:r>
    </w:p>
    <w:p w14:paraId="0551807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206FE12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265B61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contiene </w:t>
      </w:r>
      <w:r w:rsidR="00265B61" w:rsidRPr="00BE17BB">
        <w:rPr>
          <w:rFonts w:ascii="Calibri" w:hAnsi="Calibri"/>
        </w:rPr>
        <w:t xml:space="preserve">un </w:t>
      </w:r>
      <w:r w:rsidRPr="00BE17BB">
        <w:rPr>
          <w:rFonts w:ascii="Calibri" w:hAnsi="Calibri"/>
        </w:rPr>
        <w:t>principi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attiv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not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present</w:t>
      </w:r>
      <w:r w:rsidR="00265B61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DI QUALITA’</w:t>
      </w:r>
    </w:p>
    <w:p w14:paraId="482E59C0" w14:textId="783ABB4A" w:rsidR="006B5B8D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b/>
        </w:rPr>
        <w:t xml:space="preserve">II.1 PRINCIPIO ATTIVO </w:t>
      </w:r>
    </w:p>
    <w:p w14:paraId="2DB403EA" w14:textId="77777777" w:rsidR="00EF60F9" w:rsidRPr="00893F16" w:rsidRDefault="00EF60F9" w:rsidP="00EF60F9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Nome chimico</w:t>
      </w:r>
      <w:r w:rsidRPr="00893F16">
        <w:rPr>
          <w:i/>
          <w:iCs/>
        </w:rPr>
        <w:t xml:space="preserve"> </w:t>
      </w:r>
      <w:r w:rsidRPr="00893F16">
        <w:t>(±)2-(2-fluoro-4-bifenil) acido propionico</w:t>
      </w:r>
    </w:p>
    <w:p w14:paraId="6E06FFE5" w14:textId="77777777" w:rsidR="00EF60F9" w:rsidRDefault="00EF60F9" w:rsidP="00EF60F9">
      <w:pPr>
        <w:spacing w:after="0" w:line="240" w:lineRule="auto"/>
        <w:jc w:val="both"/>
        <w:rPr>
          <w:highlight w:val="yellow"/>
        </w:rPr>
      </w:pPr>
      <w:r w:rsidRPr="00893F16">
        <w:rPr>
          <w:u w:val="single"/>
        </w:rPr>
        <w:t>Struttura</w:t>
      </w:r>
      <w:r w:rsidRPr="00893F16">
        <w:t>:</w:t>
      </w:r>
    </w:p>
    <w:p w14:paraId="1D93F6DE" w14:textId="77777777" w:rsidR="00EF60F9" w:rsidRPr="00893F16" w:rsidRDefault="00EF60F9" w:rsidP="00EF60F9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FDBB35" wp14:editId="7C03AF4D">
            <wp:extent cx="1577738" cy="615361"/>
            <wp:effectExtent l="19050" t="0" r="3412" b="0"/>
            <wp:docPr id="2" name="Immagine 1" descr="P:\_dp\806\XML-IN\Images\cf151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6\XML-IN\Images\cf1519-e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37" cy="61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727418" w14:textId="77777777" w:rsidR="00EF60F9" w:rsidRPr="00893F16" w:rsidRDefault="00EF60F9" w:rsidP="00EF60F9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Formula molecolare</w:t>
      </w:r>
      <w:r w:rsidRPr="00893F16">
        <w:t>:</w:t>
      </w:r>
      <w:r w:rsidRPr="00893F16">
        <w:rPr>
          <w:rStyle w:val="s1"/>
        </w:rPr>
        <w:t xml:space="preserve"> </w:t>
      </w:r>
      <w:r w:rsidRPr="00EF60F9">
        <w:t>C</w:t>
      </w:r>
      <w:r w:rsidRPr="00EF60F9">
        <w:rPr>
          <w:vertAlign w:val="subscript"/>
        </w:rPr>
        <w:t>15</w:t>
      </w:r>
      <w:r w:rsidRPr="00EF60F9">
        <w:t>H</w:t>
      </w:r>
      <w:r w:rsidRPr="00EF60F9">
        <w:rPr>
          <w:vertAlign w:val="subscript"/>
        </w:rPr>
        <w:t>13</w:t>
      </w:r>
      <w:r w:rsidRPr="00EF60F9">
        <w:t>FO</w:t>
      </w:r>
      <w:r w:rsidRPr="00EF60F9">
        <w:rPr>
          <w:vertAlign w:val="subscript"/>
        </w:rPr>
        <w:t>2</w:t>
      </w:r>
    </w:p>
    <w:p w14:paraId="51DCA791" w14:textId="761E4212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t>Peso molecolare</w:t>
      </w:r>
      <w:r w:rsidRPr="00893F16">
        <w:t>:</w:t>
      </w:r>
      <w:r w:rsidRPr="00893F16">
        <w:rPr>
          <w:rFonts w:cs="Arial"/>
          <w:color w:val="252525"/>
          <w:shd w:val="clear" w:color="auto" w:fill="F9F9F9"/>
        </w:rPr>
        <w:t xml:space="preserve"> </w:t>
      </w:r>
      <w:r>
        <w:t>244,</w:t>
      </w:r>
      <w:r w:rsidRPr="00893F16">
        <w:t>3 g/</w:t>
      </w:r>
      <w:proofErr w:type="spellStart"/>
      <w:r w:rsidRPr="00893F16">
        <w:t>mol</w:t>
      </w:r>
      <w:proofErr w:type="spellEnd"/>
    </w:p>
    <w:p w14:paraId="19154044" w14:textId="77777777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t>CAS</w:t>
      </w:r>
      <w:r w:rsidRPr="00893F16">
        <w:t>: 5104-49-4</w:t>
      </w:r>
    </w:p>
    <w:p w14:paraId="5F4F3B55" w14:textId="77777777" w:rsidR="00EF60F9" w:rsidRPr="00893F16" w:rsidRDefault="00EF60F9" w:rsidP="00EF60F9">
      <w:pPr>
        <w:spacing w:after="0" w:line="240" w:lineRule="auto"/>
        <w:jc w:val="both"/>
      </w:pPr>
      <w:r w:rsidRPr="00893F16">
        <w:rPr>
          <w:u w:val="single"/>
        </w:rPr>
        <w:lastRenderedPageBreak/>
        <w:t>Aspetto</w:t>
      </w:r>
      <w:r w:rsidRPr="00893F16">
        <w:t>: polvere cristallina bianca o quasi bianca</w:t>
      </w:r>
    </w:p>
    <w:p w14:paraId="7DA4026B" w14:textId="77777777" w:rsidR="00EF60F9" w:rsidRPr="00FD655B" w:rsidRDefault="00EF60F9" w:rsidP="00EF60F9">
      <w:pPr>
        <w:spacing w:after="0" w:line="240" w:lineRule="auto"/>
        <w:jc w:val="both"/>
        <w:rPr>
          <w:rStyle w:val="s1"/>
        </w:rPr>
      </w:pPr>
      <w:r w:rsidRPr="00FD655B">
        <w:rPr>
          <w:u w:val="single"/>
        </w:rPr>
        <w:t>Solubilità</w:t>
      </w:r>
      <w:r w:rsidRPr="00FD655B">
        <w:t>: praticamente insolubile in acqua, molto solubile in etanolo 96% ed in cloruro di metile. Si scioglie in soluzioni alcaline e di carbonati.</w:t>
      </w:r>
    </w:p>
    <w:p w14:paraId="29E7065A" w14:textId="77777777" w:rsidR="00575C97" w:rsidRPr="00BE17BB" w:rsidRDefault="00575C97" w:rsidP="00575C97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45471C0D" w14:textId="3E6CCAD9" w:rsidR="00116FAF" w:rsidRPr="00BE17BB" w:rsidRDefault="00116FAF" w:rsidP="00116FAF">
      <w:pPr>
        <w:pStyle w:val="CorpoA"/>
        <w:spacing w:after="0" w:line="240" w:lineRule="auto"/>
        <w:jc w:val="both"/>
      </w:pPr>
      <w:r w:rsidRPr="00BE17BB">
        <w:rPr>
          <w:rStyle w:val="NessunoA"/>
        </w:rPr>
        <w:t xml:space="preserve">Il principio attivo </w:t>
      </w:r>
      <w:proofErr w:type="spellStart"/>
      <w:r w:rsidR="00EF60F9">
        <w:rPr>
          <w:rStyle w:val="NessunoA"/>
        </w:rPr>
        <w:t>f</w:t>
      </w:r>
      <w:r w:rsidR="00785B79">
        <w:t>lurbiprofene</w:t>
      </w:r>
      <w:proofErr w:type="spellEnd"/>
      <w:r w:rsidRPr="00BE17BB">
        <w:rPr>
          <w:rStyle w:val="NessunoA"/>
        </w:rPr>
        <w:t xml:space="preserve"> è presente in Farmacopea Europea e il </w:t>
      </w:r>
      <w:proofErr w:type="spellStart"/>
      <w:r w:rsidRPr="00BE17BB">
        <w:rPr>
          <w:rStyle w:val="NessunoA"/>
        </w:rPr>
        <w:t>Direttorato</w:t>
      </w:r>
      <w:proofErr w:type="spellEnd"/>
      <w:r w:rsidRPr="00BE17BB">
        <w:rPr>
          <w:rStyle w:val="NessunoA"/>
        </w:rPr>
        <w:t xml:space="preserve"> Europeo per la Qualità dei Medicinali (</w:t>
      </w:r>
      <w:proofErr w:type="spellStart"/>
      <w:r w:rsidRPr="00BE17BB">
        <w:rPr>
          <w:rStyle w:val="Nessuno"/>
          <w:i/>
          <w:iCs/>
        </w:rPr>
        <w:t>European</w:t>
      </w:r>
      <w:proofErr w:type="spellEnd"/>
      <w:r w:rsidRPr="00BE17BB">
        <w:rPr>
          <w:rStyle w:val="Nessuno"/>
          <w:i/>
          <w:iCs/>
        </w:rPr>
        <w:t xml:space="preserve"> </w:t>
      </w:r>
      <w:proofErr w:type="spellStart"/>
      <w:r w:rsidRPr="00BE17BB">
        <w:rPr>
          <w:rStyle w:val="Nessuno"/>
          <w:i/>
          <w:iCs/>
        </w:rPr>
        <w:t>Directorate</w:t>
      </w:r>
      <w:proofErr w:type="spellEnd"/>
      <w:r w:rsidRPr="00BE17BB">
        <w:rPr>
          <w:rStyle w:val="Nessuno"/>
          <w:i/>
          <w:iCs/>
        </w:rPr>
        <w:t xml:space="preserve"> for </w:t>
      </w:r>
      <w:proofErr w:type="spellStart"/>
      <w:r w:rsidRPr="00BE17BB">
        <w:rPr>
          <w:rStyle w:val="Nessuno"/>
          <w:i/>
          <w:iCs/>
        </w:rPr>
        <w:t>Quality</w:t>
      </w:r>
      <w:proofErr w:type="spellEnd"/>
      <w:r w:rsidRPr="00BE17BB">
        <w:rPr>
          <w:rStyle w:val="Nessuno"/>
          <w:i/>
          <w:iCs/>
        </w:rPr>
        <w:t xml:space="preserve"> of </w:t>
      </w:r>
      <w:proofErr w:type="spellStart"/>
      <w:r w:rsidRPr="00BE17BB">
        <w:rPr>
          <w:rStyle w:val="Nessuno"/>
          <w:i/>
          <w:iCs/>
        </w:rPr>
        <w:t>Medicinals</w:t>
      </w:r>
      <w:proofErr w:type="spellEnd"/>
      <w:r w:rsidR="00EF60F9">
        <w:rPr>
          <w:rStyle w:val="NessunoA"/>
        </w:rPr>
        <w:t xml:space="preserve"> – EDQM) ha rilasciato al</w:t>
      </w:r>
      <w:r w:rsidRPr="00BE17BB">
        <w:rPr>
          <w:rStyle w:val="NessunoA"/>
        </w:rPr>
        <w:t xml:space="preserve"> produttor</w:t>
      </w:r>
      <w:r w:rsidR="00EF60F9">
        <w:rPr>
          <w:rStyle w:val="NessunoA"/>
        </w:rPr>
        <w:t>e proposto</w:t>
      </w:r>
      <w:r w:rsidRPr="00BE17BB">
        <w:rPr>
          <w:rStyle w:val="NessunoA"/>
        </w:rPr>
        <w:t xml:space="preserve"> il certificato di conformità alla Farmacopea Europea.  </w:t>
      </w:r>
    </w:p>
    <w:p w14:paraId="540C08BF" w14:textId="5CCAFF3C" w:rsidR="00116FAF" w:rsidRPr="00BE17BB" w:rsidRDefault="00116FAF" w:rsidP="00116FAF">
      <w:pPr>
        <w:pStyle w:val="CorpoA"/>
        <w:spacing w:after="0" w:line="240" w:lineRule="auto"/>
        <w:jc w:val="both"/>
      </w:pPr>
      <w:r w:rsidRPr="00BE17BB">
        <w:rPr>
          <w:rStyle w:val="NessunoA"/>
        </w:rPr>
        <w:t>Tutti gli aspetti di produzione e controllo sono coperti dal certificato di conformità alla Farmacopea Europea.</w:t>
      </w:r>
      <w:r w:rsidR="00EF60F9">
        <w:rPr>
          <w:rStyle w:val="NessunoA"/>
        </w:rPr>
        <w:t xml:space="preserve"> </w:t>
      </w:r>
      <w:r w:rsidR="00EF60F9" w:rsidRPr="00FD655B">
        <w:t>Il principio attivo è confezionato in doppia busta di polietilene</w:t>
      </w:r>
      <w:r w:rsidR="00EF60F9">
        <w:t xml:space="preserve">, posta </w:t>
      </w:r>
      <w:r w:rsidR="00EF60F9" w:rsidRPr="00FD655B">
        <w:t>all’interno di fusti in fibra</w:t>
      </w:r>
      <w:r w:rsidR="00EF60F9">
        <w:t>.</w:t>
      </w:r>
      <w:r w:rsidR="00EF60F9" w:rsidRPr="00FD655B">
        <w:t xml:space="preserve"> Il periodo di re-</w:t>
      </w:r>
      <w:r w:rsidR="00EF60F9">
        <w:t>test è definito a 5 anni</w:t>
      </w:r>
      <w:r w:rsidR="00EF60F9" w:rsidRPr="00FD655B">
        <w:rPr>
          <w:rFonts w:cs="Times-Roman"/>
        </w:rPr>
        <w:t>.</w:t>
      </w:r>
    </w:p>
    <w:p w14:paraId="1682CB83" w14:textId="77777777" w:rsidR="000B7AC8" w:rsidRPr="00BE17BB" w:rsidRDefault="000B7AC8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BE17BB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BE17BB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Descrizione e composizione</w:t>
      </w:r>
    </w:p>
    <w:p w14:paraId="212D038C" w14:textId="1DDC34D0" w:rsidR="0009772C" w:rsidRPr="0026178A" w:rsidRDefault="00D32163" w:rsidP="0026178A">
      <w:pPr>
        <w:pStyle w:val="CorpoA"/>
        <w:spacing w:after="0" w:line="240" w:lineRule="auto"/>
        <w:jc w:val="both"/>
      </w:pPr>
      <w:r>
        <w:t>FLURBIPROFENE QUALITEC</w:t>
      </w:r>
      <w:r w:rsidR="000B7AC8" w:rsidRPr="00BE17BB">
        <w:t xml:space="preserve"> è disponibile in </w:t>
      </w:r>
      <w:r w:rsidR="00785B79">
        <w:t>spray per mucosa orale, soluzione</w:t>
      </w:r>
      <w:r w:rsidR="009C6678" w:rsidRPr="00BE17BB">
        <w:t xml:space="preserve"> </w:t>
      </w:r>
      <w:r w:rsidR="00D9091B">
        <w:t>contenente</w:t>
      </w:r>
      <w:r w:rsidR="0009772C" w:rsidRPr="00BE17BB">
        <w:t xml:space="preserve"> </w:t>
      </w:r>
      <w:r w:rsidR="00785B79">
        <w:t>8,75 mg/dose</w:t>
      </w:r>
      <w:r w:rsidR="0009772C" w:rsidRPr="00BE17BB">
        <w:t xml:space="preserve"> di </w:t>
      </w:r>
      <w:proofErr w:type="spellStart"/>
      <w:r w:rsidR="00D9091B">
        <w:t>f</w:t>
      </w:r>
      <w:r w:rsidR="00785B79">
        <w:t>lurbiprofene</w:t>
      </w:r>
      <w:proofErr w:type="spellEnd"/>
      <w:r w:rsidR="0009772C" w:rsidRPr="00BE17BB">
        <w:t xml:space="preserve">. </w:t>
      </w:r>
      <w:r w:rsidR="00807599" w:rsidRPr="0026178A">
        <w:br/>
      </w:r>
      <w:r w:rsidR="004E5A39" w:rsidRPr="00BE17BB">
        <w:t>Gli eccipienti sono</w:t>
      </w:r>
      <w:r w:rsidR="00807599" w:rsidRPr="00BE17BB">
        <w:t xml:space="preserve"> </w:t>
      </w:r>
      <w:proofErr w:type="spellStart"/>
      <w:r w:rsidR="00FC0300">
        <w:t>b</w:t>
      </w:r>
      <w:r w:rsidR="00FC0300" w:rsidRPr="0026178A">
        <w:t>etadex</w:t>
      </w:r>
      <w:proofErr w:type="spellEnd"/>
      <w:r w:rsidR="00FC0300" w:rsidRPr="0026178A">
        <w:t>,</w:t>
      </w:r>
      <w:r w:rsidR="0026178A">
        <w:t xml:space="preserve"> </w:t>
      </w:r>
      <w:proofErr w:type="spellStart"/>
      <w:r w:rsidR="00FC0300" w:rsidRPr="0026178A">
        <w:t>idroxypropilbetadex</w:t>
      </w:r>
      <w:proofErr w:type="spellEnd"/>
      <w:r w:rsidR="00FC0300" w:rsidRPr="0026178A">
        <w:t xml:space="preserve">, sodio fosfato bibasico dodecaidrato, acido citrico monoidrato, idrossido di sodio, </w:t>
      </w:r>
      <w:r w:rsidR="0026178A">
        <w:t>a</w:t>
      </w:r>
      <w:r w:rsidR="00ED4D19">
        <w:t>roma c</w:t>
      </w:r>
      <w:r w:rsidR="00FC0300" w:rsidRPr="0026178A">
        <w:t>iliegia</w:t>
      </w:r>
      <w:r w:rsidR="0026178A">
        <w:t>, s</w:t>
      </w:r>
      <w:r w:rsidR="00FC0300" w:rsidRPr="0026178A">
        <w:t>accarina sodica</w:t>
      </w:r>
      <w:r w:rsidR="0026178A">
        <w:t>, a</w:t>
      </w:r>
      <w:r w:rsidR="00FC0300" w:rsidRPr="0026178A">
        <w:t>cqua depurata</w:t>
      </w:r>
      <w:r w:rsidR="0026178A">
        <w:t>. L’aroma c</w:t>
      </w:r>
      <w:r w:rsidR="00FC0300" w:rsidRPr="0026178A">
        <w:t>iliegia</w:t>
      </w:r>
      <w:r w:rsidR="0026178A">
        <w:t xml:space="preserve"> è costituito da una p</w:t>
      </w:r>
      <w:r w:rsidR="00FC0300" w:rsidRPr="001E77F0">
        <w:t>reparazione aromatizzante</w:t>
      </w:r>
      <w:r w:rsidR="0026178A">
        <w:t>, a</w:t>
      </w:r>
      <w:r w:rsidR="00FC0300" w:rsidRPr="0026178A">
        <w:t>lcol etilico</w:t>
      </w:r>
      <w:r w:rsidR="0026178A">
        <w:t xml:space="preserve">, </w:t>
      </w:r>
      <w:proofErr w:type="spellStart"/>
      <w:r w:rsidR="0026178A">
        <w:t>g</w:t>
      </w:r>
      <w:r w:rsidR="00FC0300" w:rsidRPr="0026178A">
        <w:t>liceril</w:t>
      </w:r>
      <w:proofErr w:type="spellEnd"/>
      <w:r w:rsidR="00FC0300" w:rsidRPr="0026178A">
        <w:t xml:space="preserve"> </w:t>
      </w:r>
      <w:proofErr w:type="spellStart"/>
      <w:r w:rsidR="00FC0300" w:rsidRPr="0026178A">
        <w:t>triacetato</w:t>
      </w:r>
      <w:proofErr w:type="spellEnd"/>
      <w:r w:rsidR="0026178A">
        <w:t xml:space="preserve">, </w:t>
      </w:r>
      <w:proofErr w:type="spellStart"/>
      <w:r w:rsidR="0026178A">
        <w:t>p</w:t>
      </w:r>
      <w:r w:rsidR="00FC0300" w:rsidRPr="001E77F0">
        <w:t>ropilen</w:t>
      </w:r>
      <w:proofErr w:type="spellEnd"/>
      <w:r w:rsidR="00FC0300" w:rsidRPr="001E77F0">
        <w:t xml:space="preserve"> glicole</w:t>
      </w:r>
      <w:r w:rsidR="0026178A">
        <w:t>, a</w:t>
      </w:r>
      <w:r w:rsidR="00FC0300">
        <w:t>cido a</w:t>
      </w:r>
      <w:r w:rsidR="00FC0300" w:rsidRPr="001E77F0">
        <w:t>scorbic</w:t>
      </w:r>
      <w:r w:rsidR="00FC0300">
        <w:t>o</w:t>
      </w:r>
      <w:r w:rsidR="0026178A">
        <w:t>, d</w:t>
      </w:r>
      <w:r w:rsidR="00FC0300" w:rsidRPr="001E77F0">
        <w:t>i-alfa tocoferolo</w:t>
      </w:r>
      <w:r w:rsidR="0026178A">
        <w:t>, ac</w:t>
      </w:r>
      <w:r w:rsidR="00FC0300" w:rsidRPr="001E77F0">
        <w:t>qua</w:t>
      </w:r>
      <w:r w:rsidR="0026178A">
        <w:t>.</w:t>
      </w:r>
      <w:r w:rsidR="0009772C" w:rsidRPr="00BE17BB">
        <w:t xml:space="preserve"> </w:t>
      </w:r>
    </w:p>
    <w:p w14:paraId="79D19AB5" w14:textId="4DFA6C80" w:rsidR="004E5A39" w:rsidRPr="00BE17BB" w:rsidRDefault="004E5A39" w:rsidP="00516286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Tutti gli eccipienti sono conformi </w:t>
      </w:r>
      <w:r w:rsidR="00FD4B20" w:rsidRPr="00BE17BB">
        <w:rPr>
          <w:rFonts w:ascii="Calibri" w:hAnsi="Calibri"/>
        </w:rPr>
        <w:t>alle</w:t>
      </w:r>
      <w:r w:rsidRPr="00BE17BB">
        <w:rPr>
          <w:rFonts w:ascii="Calibri" w:hAnsi="Calibri"/>
        </w:rPr>
        <w:t xml:space="preserve"> relativ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monografi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di Farmacopea Europea</w:t>
      </w:r>
      <w:r w:rsidR="004F5969" w:rsidRPr="00BE17BB">
        <w:rPr>
          <w:rFonts w:ascii="Calibri" w:hAnsi="Calibri"/>
        </w:rPr>
        <w:t xml:space="preserve"> </w:t>
      </w:r>
      <w:r w:rsidR="004F5969" w:rsidRPr="00BE17BB">
        <w:rPr>
          <w:rFonts w:ascii="Calibri" w:hAnsi="Calibri" w:cs="Arial"/>
        </w:rPr>
        <w:t xml:space="preserve">ad eccezione dell’aroma </w:t>
      </w:r>
      <w:r w:rsidR="0026178A">
        <w:rPr>
          <w:rFonts w:ascii="Calibri" w:hAnsi="Calibri" w:cs="Arial"/>
        </w:rPr>
        <w:t>ciliegia</w:t>
      </w:r>
      <w:r w:rsidR="00807599" w:rsidRPr="00BE17BB">
        <w:rPr>
          <w:rFonts w:ascii="Calibri" w:hAnsi="Calibri" w:cs="Arial"/>
        </w:rPr>
        <w:t>,</w:t>
      </w:r>
      <w:r w:rsidR="004F5969" w:rsidRPr="00BE17BB">
        <w:rPr>
          <w:rFonts w:ascii="Calibri" w:hAnsi="Calibri" w:cs="Arial"/>
        </w:rPr>
        <w:t xml:space="preserve"> </w:t>
      </w:r>
      <w:r w:rsidR="004F5969" w:rsidRPr="00BE17BB">
        <w:rPr>
          <w:rFonts w:ascii="Calibri" w:hAnsi="Calibri"/>
        </w:rPr>
        <w:t>per i</w:t>
      </w:r>
      <w:r w:rsidR="00C34ECE" w:rsidRPr="00BE17BB">
        <w:rPr>
          <w:rFonts w:ascii="Calibri" w:hAnsi="Calibri"/>
        </w:rPr>
        <w:t>l</w:t>
      </w:r>
      <w:r w:rsidR="004F5969" w:rsidRPr="00BE17BB">
        <w:rPr>
          <w:rFonts w:ascii="Calibri" w:hAnsi="Calibri"/>
        </w:rPr>
        <w:t xml:space="preserve"> qual</w:t>
      </w:r>
      <w:r w:rsidR="00C34ECE" w:rsidRPr="00BE17BB">
        <w:rPr>
          <w:rFonts w:ascii="Calibri" w:hAnsi="Calibri"/>
        </w:rPr>
        <w:t>e</w:t>
      </w:r>
      <w:r w:rsidR="004F5969" w:rsidRPr="00BE17BB">
        <w:rPr>
          <w:rFonts w:ascii="Calibri" w:hAnsi="Calibri"/>
        </w:rPr>
        <w:t xml:space="preserve"> il produttore ha proposto specifiche di controllo accettabili. </w:t>
      </w:r>
      <w:r w:rsidRPr="00BE17BB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79290CD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Sviluppo farmaceutico</w:t>
      </w:r>
    </w:p>
    <w:p w14:paraId="36DF3E8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 xml:space="preserve">Produzione </w:t>
      </w:r>
    </w:p>
    <w:p w14:paraId="710F0FB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una descrizione del metodo di produzione e la relativa flow-chart.</w:t>
      </w:r>
    </w:p>
    <w:p w14:paraId="69DAE2C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Specifiche del prodotto finito</w:t>
      </w:r>
    </w:p>
    <w:p w14:paraId="7EAA2A54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BE17BB">
        <w:rPr>
          <w:rFonts w:ascii="Calibri" w:hAnsi="Calibri"/>
        </w:rPr>
        <w:t>il</w:t>
      </w:r>
      <w:r w:rsidRPr="00BE17BB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Contenitore</w:t>
      </w:r>
    </w:p>
    <w:p w14:paraId="78E9CB0F" w14:textId="6A1D59F8" w:rsidR="0026178A" w:rsidRPr="0026178A" w:rsidRDefault="00D32163" w:rsidP="0026178A">
      <w:pPr>
        <w:spacing w:after="0" w:line="240" w:lineRule="auto"/>
        <w:jc w:val="both"/>
        <w:rPr>
          <w:rFonts w:ascii="Calibri" w:hAnsi="Calibri"/>
        </w:rPr>
      </w:pPr>
      <w:r w:rsidRPr="0026178A">
        <w:rPr>
          <w:rFonts w:ascii="Calibri" w:hAnsi="Calibri"/>
        </w:rPr>
        <w:t>FLURBIPROFENE QUALITEC</w:t>
      </w:r>
      <w:r w:rsidR="000808A3" w:rsidRPr="0026178A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 xml:space="preserve">è </w:t>
      </w:r>
      <w:r w:rsidR="009E1EDF" w:rsidRPr="00BE17BB">
        <w:rPr>
          <w:rFonts w:ascii="Calibri" w:hAnsi="Calibri"/>
        </w:rPr>
        <w:t xml:space="preserve">disponibile </w:t>
      </w:r>
      <w:r w:rsidR="0026320F">
        <w:rPr>
          <w:rFonts w:ascii="Calibri" w:hAnsi="Calibri"/>
        </w:rPr>
        <w:t>in una</w:t>
      </w:r>
      <w:r w:rsidR="0026178A">
        <w:rPr>
          <w:rFonts w:ascii="Calibri" w:hAnsi="Calibri"/>
        </w:rPr>
        <w:t xml:space="preserve"> confezione costituita da un f</w:t>
      </w:r>
      <w:r w:rsidR="0026178A" w:rsidRPr="0026178A">
        <w:rPr>
          <w:rFonts w:ascii="Calibri" w:hAnsi="Calibri"/>
        </w:rPr>
        <w:t>lacone in HDPE (polietilene ad alta intensità) con pompa spray</w:t>
      </w:r>
      <w:r w:rsidR="0026178A">
        <w:rPr>
          <w:rFonts w:ascii="Calibri" w:hAnsi="Calibri"/>
        </w:rPr>
        <w:t xml:space="preserve"> dosatrice, contenente 15 ml di soluzione.</w:t>
      </w:r>
    </w:p>
    <w:p w14:paraId="4E49ECC5" w14:textId="61DD1133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BE17BB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Stabilità</w:t>
      </w:r>
    </w:p>
    <w:p w14:paraId="4761A775" w14:textId="70E45BE5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BE17BB">
        <w:rPr>
          <w:rFonts w:ascii="Calibri" w:hAnsi="Calibri"/>
        </w:rPr>
        <w:t>per il prodotto integro pari a</w:t>
      </w:r>
      <w:r w:rsidRPr="00BE17BB">
        <w:rPr>
          <w:rFonts w:ascii="Calibri" w:hAnsi="Calibri"/>
        </w:rPr>
        <w:t xml:space="preserve"> </w:t>
      </w:r>
      <w:r w:rsidR="000224D6">
        <w:rPr>
          <w:rFonts w:ascii="Calibri" w:hAnsi="Calibri"/>
        </w:rPr>
        <w:t>2</w:t>
      </w:r>
      <w:r w:rsidR="00265B61" w:rsidRPr="00BE17BB">
        <w:rPr>
          <w:rFonts w:ascii="Calibri" w:hAnsi="Calibri"/>
        </w:rPr>
        <w:t xml:space="preserve"> anni</w:t>
      </w:r>
      <w:r w:rsidR="00075A5F" w:rsidRPr="00BE17BB">
        <w:rPr>
          <w:rFonts w:ascii="Calibri" w:hAnsi="Calibri"/>
        </w:rPr>
        <w:t>,</w:t>
      </w:r>
      <w:r w:rsidRPr="00BE17BB">
        <w:rPr>
          <w:rFonts w:ascii="Calibri" w:hAnsi="Calibri"/>
        </w:rPr>
        <w:t xml:space="preserve"> </w:t>
      </w:r>
      <w:r w:rsidR="000224D6">
        <w:rPr>
          <w:rFonts w:ascii="Calibri" w:hAnsi="Calibri"/>
        </w:rPr>
        <w:t>con l’indicazione di non refrigerare e non congelare</w:t>
      </w:r>
      <w:r w:rsidR="00075A5F" w:rsidRPr="00BE17BB">
        <w:rPr>
          <w:rFonts w:ascii="Calibri" w:hAnsi="Calibri"/>
        </w:rPr>
        <w:t xml:space="preserve">, e un periodo di validità dopo prima apertura </w:t>
      </w:r>
      <w:r w:rsidR="000224D6">
        <w:rPr>
          <w:rFonts w:ascii="Calibri" w:hAnsi="Calibri"/>
        </w:rPr>
        <w:t>pari a un mese</w:t>
      </w:r>
      <w:r w:rsidR="00075A5F" w:rsidRPr="00BE17BB">
        <w:rPr>
          <w:rFonts w:ascii="Calibri" w:hAnsi="Calibri"/>
        </w:rPr>
        <w:t>.</w:t>
      </w:r>
    </w:p>
    <w:p w14:paraId="08621271" w14:textId="77777777" w:rsidR="009E1EDF" w:rsidRPr="00BE17BB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lastRenderedPageBreak/>
        <w:t>II.3 Discussione sugli aspetti di qualità</w:t>
      </w:r>
    </w:p>
    <w:p w14:paraId="46071F88" w14:textId="518BD6FB" w:rsidR="004E5A39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Tutte le criticità evidenziate nel corso della valutazione sono state risolte e la qualità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0808A3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 xml:space="preserve">è considerata adeguata. Non ci sono obiezioni per l’approvazione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265B61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dal punto di vista chimico-farmaceutico.</w:t>
      </w:r>
    </w:p>
    <w:p w14:paraId="7CC33C83" w14:textId="5E45A3C8" w:rsidR="003E45E9" w:rsidRDefault="003E45E9" w:rsidP="00EF6711">
      <w:pPr>
        <w:spacing w:after="0" w:line="240" w:lineRule="auto"/>
        <w:jc w:val="both"/>
        <w:rPr>
          <w:rFonts w:ascii="Calibri" w:hAnsi="Calibri"/>
        </w:rPr>
      </w:pPr>
    </w:p>
    <w:p w14:paraId="30A927B1" w14:textId="77777777" w:rsidR="003E45E9" w:rsidRPr="00BE17BB" w:rsidRDefault="003E45E9" w:rsidP="00EF6711">
      <w:pPr>
        <w:spacing w:after="0" w:line="240" w:lineRule="auto"/>
        <w:jc w:val="both"/>
        <w:rPr>
          <w:rFonts w:ascii="Calibri" w:hAnsi="Calibri"/>
        </w:rPr>
      </w:pPr>
    </w:p>
    <w:p w14:paraId="46E8B51C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NON CLINICI</w:t>
      </w:r>
    </w:p>
    <w:p w14:paraId="00435C66" w14:textId="1E55E930" w:rsidR="004E5A39" w:rsidRPr="00BE17BB" w:rsidRDefault="00522BED" w:rsidP="00B82939">
      <w:pPr>
        <w:pStyle w:val="CorpoA"/>
        <w:spacing w:after="0" w:line="240" w:lineRule="auto"/>
        <w:jc w:val="both"/>
      </w:pP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D32163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FLURBIPROFENE QUALITEC</w:t>
      </w: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un principio attivo noto e di uso consolidato. Le proprietà farmacodinamiche, farmacocinetiche e tossicologiche del principio attivo </w:t>
      </w:r>
      <w:proofErr w:type="spellStart"/>
      <w:r w:rsidR="00CC4A37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f</w:t>
      </w:r>
      <w:r w:rsidR="00785B79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lurbiprofene</w:t>
      </w:r>
      <w:proofErr w:type="spellEnd"/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sono ben conosciute; pertanto, non sono</w:t>
      </w:r>
      <w:r>
        <w:t xml:space="preserve"> richiesti ulteriori studi non clinici</w:t>
      </w:r>
      <w:r w:rsidR="00B82939" w:rsidRPr="00BE17BB">
        <w:rPr>
          <w:rStyle w:val="NessunoA"/>
        </w:rPr>
        <w:t>. Non ci sono obiezioni per l’approvazione dal punto di vista non clinico.</w:t>
      </w:r>
    </w:p>
    <w:p w14:paraId="333C7306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311568F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CLINICI</w:t>
      </w:r>
    </w:p>
    <w:p w14:paraId="600149D0" w14:textId="408BE0AC" w:rsidR="00597EE3" w:rsidRPr="00CC4A37" w:rsidRDefault="00CC4A37" w:rsidP="00573995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>
        <w:rPr>
          <w:rFonts w:ascii="Calibri" w:eastAsia="Calibri" w:hAnsi="Calibri" w:cs="Calibri"/>
          <w:color w:val="000000"/>
        </w:rPr>
        <w:t>FLURBIPROFENE QUALITEC</w:t>
      </w:r>
      <w:r w:rsidRPr="00BE17BB">
        <w:rPr>
          <w:rFonts w:ascii="Calibri" w:eastAsia="Calibri" w:hAnsi="Calibri" w:cs="Calibri"/>
          <w:color w:val="000000"/>
        </w:rPr>
        <w:t xml:space="preserve"> è </w:t>
      </w:r>
      <w:r w:rsidRPr="001E77F0">
        <w:rPr>
          <w:rFonts w:cs="Times New Roman"/>
          <w:spacing w:val="-2"/>
        </w:rPr>
        <w:t>indicato per il trattamento sintomatico di breve durata del dolore acu</w:t>
      </w:r>
      <w:r>
        <w:rPr>
          <w:rFonts w:cs="Times New Roman"/>
          <w:spacing w:val="-2"/>
        </w:rPr>
        <w:t>to nel mal di gola negli adulti</w:t>
      </w:r>
      <w:r w:rsidRPr="00BE17BB">
        <w:rPr>
          <w:rFonts w:ascii="Calibri" w:hAnsi="Calibri" w:cstheme="minorHAnsi"/>
          <w:bCs/>
        </w:rPr>
        <w:t>.</w:t>
      </w:r>
    </w:p>
    <w:p w14:paraId="2C799066" w14:textId="77777777" w:rsidR="004E5A39" w:rsidRPr="00BE17BB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4EA558BE" w14:textId="77777777" w:rsidR="004E5A39" w:rsidRPr="00710863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710863">
        <w:rPr>
          <w:rFonts w:ascii="Calibri" w:hAnsi="Calibri"/>
          <w:b/>
        </w:rPr>
        <w:t>Posologia e modalità di somministrazione</w:t>
      </w:r>
    </w:p>
    <w:p w14:paraId="384A5A00" w14:textId="4F9522C3" w:rsidR="004E5A39" w:rsidRPr="00710863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710863">
        <w:rPr>
          <w:rFonts w:ascii="Calibri" w:hAnsi="Calibri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10863">
        <w:rPr>
          <w:rFonts w:ascii="Calibri" w:eastAsia="Calibri" w:hAnsi="Calibri" w:cs="Calibri"/>
        </w:rPr>
        <w:t>(</w:t>
      </w:r>
      <w:r w:rsidR="00710863" w:rsidRPr="00710863">
        <w:t>https://farmaci.agenziafarmaco.gov.it/bancadatifarmaci/home</w:t>
      </w:r>
      <w:r w:rsidRPr="00710863">
        <w:rPr>
          <w:rFonts w:ascii="Calibri" w:eastAsia="Calibri" w:hAnsi="Calibri" w:cs="Calibri"/>
        </w:rPr>
        <w:t>).</w:t>
      </w:r>
    </w:p>
    <w:p w14:paraId="176B77D6" w14:textId="77777777" w:rsidR="004E5A39" w:rsidRPr="00CC4A37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  <w:highlight w:val="yellow"/>
        </w:rPr>
      </w:pPr>
    </w:p>
    <w:p w14:paraId="29CF39D7" w14:textId="77777777" w:rsidR="00EE6200" w:rsidRPr="00697192" w:rsidRDefault="00EE6200" w:rsidP="00E00402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697192">
        <w:rPr>
          <w:rFonts w:ascii="Calibri" w:hAnsi="Calibri"/>
          <w:b/>
        </w:rPr>
        <w:t>Efficacia e sicurezza clinica</w:t>
      </w:r>
    </w:p>
    <w:p w14:paraId="0DEAC899" w14:textId="77565165" w:rsidR="00EE6200" w:rsidRPr="00E00402" w:rsidRDefault="00EE6200" w:rsidP="00E00402">
      <w:pPr>
        <w:spacing w:after="0" w:line="240" w:lineRule="auto"/>
        <w:ind w:right="6"/>
        <w:jc w:val="both"/>
        <w:rPr>
          <w:rFonts w:ascii="Calibri" w:hAnsi="Calibri"/>
        </w:rPr>
      </w:pPr>
      <w:r w:rsidRPr="00E00402">
        <w:rPr>
          <w:rFonts w:ascii="Calibri" w:hAnsi="Calibri"/>
        </w:rPr>
        <w:t xml:space="preserve">Non sono stati presentati nuovi dati di efficacia e sicurezza clinica: il profilo di sicurezza e l’efficacia del principio attivo di </w:t>
      </w:r>
      <w:r w:rsidR="00D32163" w:rsidRPr="00E00402">
        <w:rPr>
          <w:rFonts w:ascii="Calibri" w:hAnsi="Calibri"/>
        </w:rPr>
        <w:t>FLURBIPROFENE QUALITEC</w:t>
      </w:r>
      <w:r w:rsidRPr="00E00402">
        <w:rPr>
          <w:rFonts w:ascii="Calibri" w:hAnsi="Calibri"/>
        </w:rPr>
        <w:t xml:space="preserve"> </w:t>
      </w:r>
      <w:r w:rsidR="000C7E5F" w:rsidRPr="00E00402">
        <w:rPr>
          <w:rFonts w:ascii="Calibri" w:hAnsi="Calibri"/>
        </w:rPr>
        <w:t>è ben conosciuto.</w:t>
      </w:r>
      <w:r w:rsidRPr="00E00402">
        <w:rPr>
          <w:rFonts w:ascii="Calibri" w:hAnsi="Calibri"/>
        </w:rPr>
        <w:t xml:space="preserve"> </w:t>
      </w:r>
      <w:r w:rsidR="000C7E5F" w:rsidRPr="00E00402">
        <w:rPr>
          <w:rFonts w:ascii="Calibri" w:hAnsi="Calibri"/>
        </w:rPr>
        <w:t>I</w:t>
      </w:r>
      <w:r w:rsidRPr="00E00402">
        <w:rPr>
          <w:rFonts w:ascii="Calibri" w:hAnsi="Calibri"/>
        </w:rPr>
        <w:t>noltre,</w:t>
      </w:r>
      <w:r w:rsidR="000C7E5F" w:rsidRPr="00E00402">
        <w:rPr>
          <w:rFonts w:ascii="Calibri" w:hAnsi="Calibri"/>
        </w:rPr>
        <w:t xml:space="preserve"> in accordo alla linea guida sulla </w:t>
      </w:r>
      <w:proofErr w:type="spellStart"/>
      <w:r w:rsidR="000C7E5F" w:rsidRPr="00E00402">
        <w:rPr>
          <w:rFonts w:ascii="Calibri" w:hAnsi="Calibri"/>
        </w:rPr>
        <w:t>bioequivalenza</w:t>
      </w:r>
      <w:proofErr w:type="spellEnd"/>
      <w:r w:rsidR="000C7E5F" w:rsidRPr="00E00402">
        <w:rPr>
          <w:rFonts w:ascii="Calibri" w:hAnsi="Calibri"/>
        </w:rPr>
        <w:t>,</w:t>
      </w:r>
      <w:r w:rsidRPr="00E00402">
        <w:rPr>
          <w:rFonts w:ascii="Calibri" w:hAnsi="Calibri"/>
        </w:rPr>
        <w:t xml:space="preserve"> è stato possibile concedere l’esenzione dalla conduzione di studi clinici di confronto con il medicinale di riferimento in quanto </w:t>
      </w:r>
      <w:r w:rsidR="00D32163" w:rsidRPr="00E00402">
        <w:rPr>
          <w:rFonts w:ascii="Calibri" w:hAnsi="Calibri"/>
        </w:rPr>
        <w:t>FLURBIPROFENE QUALITEC</w:t>
      </w:r>
      <w:r w:rsidRPr="00E00402">
        <w:rPr>
          <w:rFonts w:ascii="Calibri" w:hAnsi="Calibri"/>
        </w:rPr>
        <w:t xml:space="preserve"> è somministrato come </w:t>
      </w:r>
      <w:r w:rsidR="00E00402" w:rsidRPr="00E00402">
        <w:rPr>
          <w:rFonts w:ascii="Calibri" w:hAnsi="Calibri"/>
        </w:rPr>
        <w:t>spray per mucosa orale, con un’azione a livello locale, con le stesse caratteristiche chimico-fisiche del medicinale di riferimento</w:t>
      </w:r>
      <w:r w:rsidRPr="00E00402">
        <w:rPr>
          <w:rFonts w:ascii="Calibri" w:hAnsi="Calibri"/>
        </w:rPr>
        <w:t>.</w:t>
      </w:r>
    </w:p>
    <w:p w14:paraId="10E10B4F" w14:textId="6C55823E" w:rsidR="004E5A39" w:rsidRPr="00CC4A37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  <w:highlight w:val="yellow"/>
        </w:rPr>
      </w:pPr>
    </w:p>
    <w:p w14:paraId="7300F700" w14:textId="77777777" w:rsidR="004E5A39" w:rsidRPr="00E00402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E00402">
        <w:rPr>
          <w:rFonts w:ascii="Calibri" w:hAnsi="Calibri"/>
          <w:b/>
        </w:rPr>
        <w:t>Piano di Valutazione del Rischio (</w:t>
      </w:r>
      <w:proofErr w:type="spellStart"/>
      <w:r w:rsidRPr="00E00402">
        <w:rPr>
          <w:rFonts w:ascii="Calibri" w:hAnsi="Calibri"/>
          <w:b/>
          <w:i/>
        </w:rPr>
        <w:t>Risk</w:t>
      </w:r>
      <w:proofErr w:type="spellEnd"/>
      <w:r w:rsidRPr="00E00402">
        <w:rPr>
          <w:rFonts w:ascii="Calibri" w:hAnsi="Calibri"/>
          <w:b/>
          <w:i/>
        </w:rPr>
        <w:t xml:space="preserve"> Management Plan</w:t>
      </w:r>
      <w:r w:rsidRPr="00E00402">
        <w:rPr>
          <w:rFonts w:ascii="Calibri" w:hAnsi="Calibri"/>
          <w:b/>
        </w:rPr>
        <w:t xml:space="preserve"> - RMP)</w:t>
      </w:r>
    </w:p>
    <w:p w14:paraId="0710A494" w14:textId="6D87C66D" w:rsidR="00265B61" w:rsidRPr="00E00402" w:rsidRDefault="00A1072E" w:rsidP="00EC2A89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00402">
        <w:rPr>
          <w:rFonts w:ascii="Calibri" w:hAnsi="Calibri"/>
        </w:rPr>
        <w:t xml:space="preserve">È </w:t>
      </w:r>
      <w:r w:rsidR="004E5A39" w:rsidRPr="00E00402">
        <w:rPr>
          <w:rFonts w:ascii="Calibri" w:hAnsi="Calibri"/>
        </w:rPr>
        <w:t xml:space="preserve">stato presentato un RMP in accordo a quanto previsto dalla Direttiva 2001/83/EU </w:t>
      </w:r>
      <w:proofErr w:type="spellStart"/>
      <w:r w:rsidR="004E5A39" w:rsidRPr="00E00402">
        <w:rPr>
          <w:rFonts w:ascii="Calibri" w:hAnsi="Calibri"/>
        </w:rPr>
        <w:t>s.m.i.</w:t>
      </w:r>
      <w:proofErr w:type="spellEnd"/>
      <w:r w:rsidR="004E5A39" w:rsidRPr="00E00402">
        <w:rPr>
          <w:rFonts w:ascii="Calibri" w:hAnsi="Calibri"/>
        </w:rPr>
        <w:t xml:space="preserve"> che descrive le attività di farmacovigilanza e gli interventi definiti al fine di identificare, caratterizzare, prevenire o minimizzare i rischi collegati all’uso di </w:t>
      </w:r>
      <w:r w:rsidR="00D32163" w:rsidRPr="00E00402">
        <w:rPr>
          <w:rFonts w:ascii="Calibri" w:hAnsi="Calibri"/>
        </w:rPr>
        <w:t>FLURBIPROFENE QUALITEC</w:t>
      </w:r>
      <w:r w:rsidR="004E5A39" w:rsidRPr="00E00402">
        <w:rPr>
          <w:rFonts w:ascii="Calibri" w:hAnsi="Calibri"/>
        </w:rPr>
        <w:t>.</w:t>
      </w:r>
    </w:p>
    <w:p w14:paraId="248672B2" w14:textId="42518E3A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E00402">
        <w:rPr>
          <w:rFonts w:ascii="Calibri" w:hAnsi="Calibri"/>
        </w:rPr>
        <w:t>Azioni routinarie di farmacovigilanza e di minimizzazione del rischio sono proposte per tutte le problematiche di sicurezza.</w:t>
      </w:r>
      <w:r w:rsidR="005C3F9D" w:rsidRPr="00E00402">
        <w:rPr>
          <w:rFonts w:ascii="Calibri" w:hAnsi="Calibri"/>
        </w:rPr>
        <w:t xml:space="preserve"> </w:t>
      </w:r>
      <w:r w:rsidRPr="00E00402">
        <w:rPr>
          <w:rFonts w:ascii="Calibri" w:hAnsi="Calibri"/>
        </w:rPr>
        <w:t xml:space="preserve">Oltre le misure previste nel Riassunto delle caratteristiche del prodotto </w:t>
      </w:r>
      <w:r w:rsidR="005C3F9D" w:rsidRPr="00E00402">
        <w:rPr>
          <w:rFonts w:ascii="Calibri" w:hAnsi="Calibri"/>
        </w:rPr>
        <w:t xml:space="preserve">per </w:t>
      </w:r>
      <w:r w:rsidR="00D32163" w:rsidRPr="00E00402">
        <w:rPr>
          <w:rFonts w:ascii="Calibri" w:hAnsi="Calibri"/>
        </w:rPr>
        <w:t>FLURBIPROFENE QUALITEC</w:t>
      </w:r>
      <w:r w:rsidR="005C3F9D" w:rsidRPr="00E00402">
        <w:rPr>
          <w:rFonts w:ascii="Calibri" w:hAnsi="Calibri"/>
        </w:rPr>
        <w:t xml:space="preserve"> </w:t>
      </w:r>
      <w:r w:rsidRPr="00E00402">
        <w:rPr>
          <w:rFonts w:ascii="Calibri" w:hAnsi="Calibri"/>
        </w:rPr>
        <w:t>non sono previste attività addizionali di minimizzazione del rischio</w:t>
      </w:r>
      <w:r w:rsidR="005C3F9D" w:rsidRPr="00E00402">
        <w:rPr>
          <w:rFonts w:ascii="Calibri" w:hAnsi="Calibri"/>
        </w:rPr>
        <w:t>.</w:t>
      </w:r>
    </w:p>
    <w:p w14:paraId="54EAE197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547"/>
        <w:gridCol w:w="5953"/>
      </w:tblGrid>
      <w:tr w:rsidR="00432C60" w:rsidRPr="00BE17BB" w14:paraId="0FA11CB6" w14:textId="77777777" w:rsidTr="00054AA8">
        <w:trPr>
          <w:jc w:val="center"/>
        </w:trPr>
        <w:tc>
          <w:tcPr>
            <w:tcW w:w="1498" w:type="pct"/>
            <w:shd w:val="clear" w:color="auto" w:fill="auto"/>
          </w:tcPr>
          <w:p w14:paraId="51DD5045" w14:textId="54A15D2D" w:rsidR="00432C60" w:rsidRPr="00BE17BB" w:rsidRDefault="009C28C8" w:rsidP="00054AA8">
            <w:pPr>
              <w:pStyle w:val="TabletextrowsAgency"/>
              <w:spacing w:line="240" w:lineRule="auto"/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  <w:t>Importanti rischi identificati</w:t>
            </w:r>
          </w:p>
        </w:tc>
        <w:tc>
          <w:tcPr>
            <w:tcW w:w="3502" w:type="pct"/>
            <w:shd w:val="clear" w:color="auto" w:fill="auto"/>
          </w:tcPr>
          <w:p w14:paraId="6BD1E700" w14:textId="493199AE" w:rsidR="004E7B55" w:rsidRPr="00B24D0B" w:rsidRDefault="009C28C8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cstheme="minorHAnsi"/>
              </w:rPr>
            </w:pPr>
            <w:r w:rsidRPr="00B24D0B">
              <w:rPr>
                <w:rFonts w:cstheme="minorHAnsi"/>
              </w:rPr>
              <w:t>Ipersensibilità / Reazioni allergiche</w:t>
            </w:r>
          </w:p>
          <w:p w14:paraId="41896969" w14:textId="77777777" w:rsidR="00432C60" w:rsidRPr="00B24D0B" w:rsidRDefault="009C28C8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cstheme="minorHAnsi"/>
              </w:rPr>
            </w:pPr>
            <w:r w:rsidRPr="00B24D0B">
              <w:rPr>
                <w:rFonts w:cstheme="minorHAnsi"/>
              </w:rPr>
              <w:t>Sanguinamento gastrointestinale, ulcera e perforazione gastrointestinale</w:t>
            </w:r>
          </w:p>
          <w:p w14:paraId="5C60FB9A" w14:textId="3D9A435D" w:rsidR="009C28C8" w:rsidRPr="00B24D0B" w:rsidRDefault="009C28C8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cstheme="minorHAnsi"/>
              </w:rPr>
            </w:pPr>
            <w:r w:rsidRPr="00B24D0B">
              <w:rPr>
                <w:rFonts w:cstheme="minorHAnsi"/>
              </w:rPr>
              <w:t>Rischio di tossicità fetale (tossicità cardiopolmonare e renale) durante l’ultimo trimestre di gravidanza</w:t>
            </w:r>
          </w:p>
        </w:tc>
      </w:tr>
      <w:tr w:rsidR="00494426" w:rsidRPr="00BE17BB" w14:paraId="77DEF42D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73CD2" w14:textId="45F4DFC2" w:rsidR="00432C60" w:rsidRPr="00BE17BB" w:rsidRDefault="009C28C8" w:rsidP="00054AA8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>I</w:t>
            </w:r>
            <w:r w:rsidR="00432C60"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mportanti</w:t>
            </w:r>
            <w:proofErr w:type="spellEnd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="00432C60"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432C60"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70D66E" w14:textId="3EB01C0E" w:rsidR="00432C60" w:rsidRPr="00B24D0B" w:rsidRDefault="00B24D0B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B24D0B">
              <w:rPr>
                <w:rFonts w:ascii="Calibri" w:hAnsi="Calibri"/>
              </w:rPr>
              <w:t>Rischi relativi al sovradosaggio (come nefrotossicità, ipertensione e insufficienza cardiaco)</w:t>
            </w:r>
          </w:p>
        </w:tc>
      </w:tr>
      <w:tr w:rsidR="006914B4" w:rsidRPr="00BE17BB" w14:paraId="732B9109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4A67B8" w14:textId="77777777" w:rsidR="006914B4" w:rsidRPr="00BE17BB" w:rsidRDefault="006914B4" w:rsidP="006914B4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proofErr w:type="spellStart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Informazioni</w:t>
            </w:r>
            <w:proofErr w:type="spellEnd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6366" w14:textId="77777777" w:rsidR="006914B4" w:rsidRPr="00B24D0B" w:rsidRDefault="006914B4" w:rsidP="00B24D0B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B24D0B">
              <w:rPr>
                <w:rFonts w:ascii="Calibri" w:hAnsi="Calibri"/>
              </w:rPr>
              <w:t xml:space="preserve">Utilizzo </w:t>
            </w:r>
            <w:r w:rsidR="00B24D0B" w:rsidRPr="00B24D0B">
              <w:rPr>
                <w:rFonts w:ascii="Calibri" w:hAnsi="Calibri"/>
              </w:rPr>
              <w:t>nei pazienti anziani</w:t>
            </w:r>
          </w:p>
          <w:p w14:paraId="2479E3F9" w14:textId="44D28C20" w:rsidR="00B24D0B" w:rsidRPr="00B24D0B" w:rsidRDefault="00B24D0B" w:rsidP="00B24D0B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B24D0B">
              <w:rPr>
                <w:rFonts w:ascii="Calibri" w:hAnsi="Calibri"/>
              </w:rPr>
              <w:t>Utilizzo nei bambini</w:t>
            </w:r>
          </w:p>
        </w:tc>
      </w:tr>
    </w:tbl>
    <w:p w14:paraId="532F8B59" w14:textId="6CA6CBC0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Conclusioni</w:t>
      </w:r>
    </w:p>
    <w:p w14:paraId="6201A5F4" w14:textId="5D9D29B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Per la richiesta di AIC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sono state presentate sufficienti informazioni cliniche.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Il rapporto beneficio/rischio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considerato favorevole dal punto di vista clinico.</w:t>
      </w:r>
    </w:p>
    <w:p w14:paraId="74486C8F" w14:textId="2917AA77" w:rsidR="004E5A39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7A7AE094" w14:textId="77777777" w:rsidR="009638D0" w:rsidRPr="009638D0" w:rsidRDefault="009638D0" w:rsidP="009638D0">
      <w:pPr>
        <w:spacing w:after="0"/>
        <w:jc w:val="both"/>
        <w:rPr>
          <w:rFonts w:ascii="Calibri" w:hAnsi="Calibri"/>
          <w:b/>
          <w:szCs w:val="24"/>
        </w:rPr>
      </w:pPr>
      <w:r w:rsidRPr="009638D0">
        <w:rPr>
          <w:rFonts w:ascii="Calibri" w:hAnsi="Calibri"/>
          <w:b/>
          <w:szCs w:val="24"/>
        </w:rPr>
        <w:t>CONSULTAZIONE SUL F</w:t>
      </w:r>
      <w:r w:rsidR="004E5A39" w:rsidRPr="009638D0">
        <w:rPr>
          <w:rFonts w:ascii="Calibri" w:hAnsi="Calibri"/>
          <w:b/>
          <w:szCs w:val="24"/>
        </w:rPr>
        <w:t>OGLIO ILLUSTRATIVO</w:t>
      </w:r>
    </w:p>
    <w:p w14:paraId="3D6D4AFA" w14:textId="544CD7FB" w:rsidR="004E5A39" w:rsidRPr="009638D0" w:rsidRDefault="004E5A39" w:rsidP="009638D0">
      <w:pPr>
        <w:spacing w:after="0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  <w:r w:rsidRPr="00BE17BB">
        <w:rPr>
          <w:rFonts w:ascii="Calibri" w:hAnsi="Calibri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DE6BDA" w:rsidRDefault="004E5A39" w:rsidP="00EF6711">
      <w:pPr>
        <w:spacing w:after="0" w:line="240" w:lineRule="auto"/>
        <w:jc w:val="both"/>
        <w:rPr>
          <w:rFonts w:ascii="Calibri" w:hAnsi="Calibri"/>
          <w:sz w:val="24"/>
        </w:rPr>
      </w:pPr>
    </w:p>
    <w:p w14:paraId="64688CFE" w14:textId="77777777" w:rsidR="004E5A39" w:rsidRPr="00DE6BDA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</w:rPr>
      </w:pPr>
      <w:r w:rsidRPr="00DE6BDA">
        <w:rPr>
          <w:rFonts w:ascii="Calibri" w:hAnsi="Calibri"/>
          <w:b/>
          <w:sz w:val="24"/>
        </w:rPr>
        <w:t>CONCLUSIONI, VALUTAZIONE DEL RAPPORTO BENEFICIO/RISCHIO E RACCOMANDAZIONI</w:t>
      </w:r>
    </w:p>
    <w:p w14:paraId="19F5CC2F" w14:textId="158BAF24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qualità di </w:t>
      </w:r>
      <w:r w:rsidR="00D32163">
        <w:rPr>
          <w:rFonts w:ascii="Calibri" w:eastAsia="Calibri" w:hAnsi="Calibri" w:cs="Calibri"/>
          <w:color w:val="000000"/>
        </w:rPr>
        <w:t>FLURBIPROFENE QUALITEC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accettabile e non sono state rilevate criticità da un punto di vista non clinico e clinico.</w:t>
      </w:r>
      <w:r w:rsidR="00597EE3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Il rapporto beneficio/rischio è considerato positivo.</w:t>
      </w:r>
    </w:p>
    <w:p w14:paraId="05A6EDBC" w14:textId="6248CC3B" w:rsidR="00CE62A1" w:rsidRPr="00BE17BB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E17BB">
        <w:rPr>
          <w:rFonts w:ascii="Calibri" w:eastAsia="Calibri" w:hAnsi="Calibri" w:cs="Calibri"/>
        </w:rPr>
        <w:t>(</w:t>
      </w:r>
      <w:r w:rsidR="009638D0" w:rsidRPr="00710863">
        <w:t>https://farmaci.agenziafarmaco.gov.it/bancadatifarmaci/home</w:t>
      </w:r>
      <w:r w:rsidRPr="00BE17BB">
        <w:rPr>
          <w:rFonts w:ascii="Calibri" w:eastAsia="Calibri" w:hAnsi="Calibri" w:cs="Calibri"/>
        </w:rPr>
        <w:t>).</w:t>
      </w:r>
    </w:p>
    <w:p w14:paraId="6FFB03C9" w14:textId="77777777" w:rsidR="006B311C" w:rsidRPr="00BE17BB" w:rsidRDefault="006B311C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BE17BB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E38B3" w16cid:durableId="22935476"/>
  <w16cid:commentId w16cid:paraId="39D15ADD" w16cid:durableId="22934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304F4" w14:textId="77777777" w:rsidR="004C1366" w:rsidRDefault="004C1366" w:rsidP="00E95587">
      <w:pPr>
        <w:spacing w:after="0" w:line="240" w:lineRule="auto"/>
      </w:pPr>
      <w:r>
        <w:separator/>
      </w:r>
    </w:p>
  </w:endnote>
  <w:endnote w:type="continuationSeparator" w:id="0">
    <w:p w14:paraId="70BCCD69" w14:textId="77777777" w:rsidR="004C1366" w:rsidRDefault="004C1366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6EA79B03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DE7880">
      <w:rPr>
        <w:rStyle w:val="Numeropagina"/>
        <w:rFonts w:ascii="Calibri" w:hAnsi="Calibri"/>
        <w:noProof/>
        <w:sz w:val="16"/>
        <w:szCs w:val="16"/>
      </w:rPr>
      <w:t>8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C34ECE">
      <w:rPr>
        <w:rStyle w:val="Numeropagina"/>
        <w:rFonts w:ascii="Calibri" w:hAnsi="Calibri"/>
        <w:sz w:val="16"/>
        <w:szCs w:val="16"/>
      </w:rPr>
      <w:t>8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048B5365" w14:textId="77777777" w:rsidR="00B05390" w:rsidRDefault="00B05390" w:rsidP="00B05390">
    <w:pPr>
      <w:jc w:val="center"/>
      <w:rPr>
        <w:rFonts w:ascii="Calibri" w:eastAsia="Calibri" w:hAnsi="Calibri" w:cs="Calibri"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color w:val="1B4677"/>
        <w:sz w:val="18"/>
        <w:szCs w:val="18"/>
        <w:u w:color="1B4677"/>
      </w:rPr>
      <w:t>_____________________________________________________________________________________________________</w:t>
    </w:r>
  </w:p>
  <w:p w14:paraId="700AEFE7" w14:textId="77777777" w:rsidR="00B05390" w:rsidRPr="006205BE" w:rsidRDefault="00B05390" w:rsidP="00B05390">
    <w:pPr>
      <w:pStyle w:val="Pidipagina"/>
      <w:tabs>
        <w:tab w:val="clear" w:pos="9638"/>
        <w:tab w:val="right" w:pos="9612"/>
      </w:tabs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i/>
        <w:iCs/>
        <w:color w:val="1B4677"/>
        <w:sz w:val="18"/>
        <w:szCs w:val="18"/>
        <w:u w:color="1B4677"/>
      </w:rPr>
      <w:t xml:space="preserve">AIFA - Agenzia Italiana del Farmaco – Via del Tritone, 181 – 00187 Roma -  Tel. 06.5978401 -  </w:t>
    </w:r>
    <w:hyperlink r:id="rId1" w:history="1">
      <w:r w:rsidRPr="006205BE">
        <w:rPr>
          <w:i/>
          <w:iCs/>
          <w:color w:val="1B4677"/>
          <w:sz w:val="18"/>
          <w:szCs w:val="18"/>
          <w:u w:color="1B4677"/>
        </w:rPr>
        <w:t>www.agenziafarmaco.gov.it</w:t>
      </w:r>
    </w:hyperlink>
  </w:p>
  <w:p w14:paraId="173EEEEC" w14:textId="46B86593" w:rsidR="00E95587" w:rsidRDefault="00E95587" w:rsidP="00B05390">
    <w:pPr>
      <w:pStyle w:val="Pidipa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33163" w14:textId="77777777" w:rsidR="004C1366" w:rsidRDefault="004C1366" w:rsidP="00E95587">
      <w:pPr>
        <w:spacing w:after="0" w:line="240" w:lineRule="auto"/>
      </w:pPr>
      <w:r>
        <w:separator/>
      </w:r>
    </w:p>
  </w:footnote>
  <w:footnote w:type="continuationSeparator" w:id="0">
    <w:p w14:paraId="4D86F68F" w14:textId="77777777" w:rsidR="004C1366" w:rsidRDefault="004C1366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02F"/>
    <w:rsid w:val="00013020"/>
    <w:rsid w:val="00014743"/>
    <w:rsid w:val="000224D6"/>
    <w:rsid w:val="00022511"/>
    <w:rsid w:val="00023CEA"/>
    <w:rsid w:val="000317B2"/>
    <w:rsid w:val="00052C23"/>
    <w:rsid w:val="00062636"/>
    <w:rsid w:val="0006488F"/>
    <w:rsid w:val="00075A5F"/>
    <w:rsid w:val="000808A3"/>
    <w:rsid w:val="0009772C"/>
    <w:rsid w:val="000A1397"/>
    <w:rsid w:val="000A4BA1"/>
    <w:rsid w:val="000B145C"/>
    <w:rsid w:val="000B7AC8"/>
    <w:rsid w:val="000C034E"/>
    <w:rsid w:val="000C6F36"/>
    <w:rsid w:val="000C7E5F"/>
    <w:rsid w:val="000D341B"/>
    <w:rsid w:val="000E1F86"/>
    <w:rsid w:val="000E2562"/>
    <w:rsid w:val="000E4494"/>
    <w:rsid w:val="000F658F"/>
    <w:rsid w:val="00111E9E"/>
    <w:rsid w:val="00112394"/>
    <w:rsid w:val="00115F89"/>
    <w:rsid w:val="00116FAF"/>
    <w:rsid w:val="001178D8"/>
    <w:rsid w:val="00125ED8"/>
    <w:rsid w:val="0013451A"/>
    <w:rsid w:val="001460CA"/>
    <w:rsid w:val="001618FF"/>
    <w:rsid w:val="001727E4"/>
    <w:rsid w:val="00194D8F"/>
    <w:rsid w:val="00195DF5"/>
    <w:rsid w:val="001C15DF"/>
    <w:rsid w:val="001F2FB6"/>
    <w:rsid w:val="00221F61"/>
    <w:rsid w:val="00222523"/>
    <w:rsid w:val="00247F0A"/>
    <w:rsid w:val="0026178A"/>
    <w:rsid w:val="0026191F"/>
    <w:rsid w:val="0026320F"/>
    <w:rsid w:val="00265B61"/>
    <w:rsid w:val="00277A0E"/>
    <w:rsid w:val="002A162C"/>
    <w:rsid w:val="002C3B49"/>
    <w:rsid w:val="002D2387"/>
    <w:rsid w:val="002E75A8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62900"/>
    <w:rsid w:val="00367CE0"/>
    <w:rsid w:val="00371290"/>
    <w:rsid w:val="003928A0"/>
    <w:rsid w:val="003C489D"/>
    <w:rsid w:val="003E45E9"/>
    <w:rsid w:val="00400B94"/>
    <w:rsid w:val="0042214D"/>
    <w:rsid w:val="00423A97"/>
    <w:rsid w:val="004241AC"/>
    <w:rsid w:val="00427C1D"/>
    <w:rsid w:val="00432C60"/>
    <w:rsid w:val="004368FD"/>
    <w:rsid w:val="004609F8"/>
    <w:rsid w:val="00467D2B"/>
    <w:rsid w:val="00494426"/>
    <w:rsid w:val="004B20A8"/>
    <w:rsid w:val="004C1366"/>
    <w:rsid w:val="004C43BE"/>
    <w:rsid w:val="004E5A39"/>
    <w:rsid w:val="004E7B55"/>
    <w:rsid w:val="004F5969"/>
    <w:rsid w:val="00500ACA"/>
    <w:rsid w:val="005049A1"/>
    <w:rsid w:val="00504FC1"/>
    <w:rsid w:val="00516286"/>
    <w:rsid w:val="00520216"/>
    <w:rsid w:val="00522BED"/>
    <w:rsid w:val="0053410A"/>
    <w:rsid w:val="0056372C"/>
    <w:rsid w:val="00567615"/>
    <w:rsid w:val="00573995"/>
    <w:rsid w:val="00575C97"/>
    <w:rsid w:val="005950D6"/>
    <w:rsid w:val="00597EE3"/>
    <w:rsid w:val="005C3F9D"/>
    <w:rsid w:val="005C4554"/>
    <w:rsid w:val="005D0F7B"/>
    <w:rsid w:val="005F3909"/>
    <w:rsid w:val="005F6388"/>
    <w:rsid w:val="00621AE2"/>
    <w:rsid w:val="00636B52"/>
    <w:rsid w:val="00642D6A"/>
    <w:rsid w:val="0064646C"/>
    <w:rsid w:val="00647E7C"/>
    <w:rsid w:val="00654D9E"/>
    <w:rsid w:val="00664931"/>
    <w:rsid w:val="006727BD"/>
    <w:rsid w:val="00673E51"/>
    <w:rsid w:val="006809D9"/>
    <w:rsid w:val="006857B1"/>
    <w:rsid w:val="006914B4"/>
    <w:rsid w:val="006970E2"/>
    <w:rsid w:val="00697192"/>
    <w:rsid w:val="006A51B7"/>
    <w:rsid w:val="006B311C"/>
    <w:rsid w:val="006B3E12"/>
    <w:rsid w:val="006B5B8D"/>
    <w:rsid w:val="006D7B8C"/>
    <w:rsid w:val="00710863"/>
    <w:rsid w:val="00716DF5"/>
    <w:rsid w:val="007170D7"/>
    <w:rsid w:val="007221B6"/>
    <w:rsid w:val="0074089C"/>
    <w:rsid w:val="00745E21"/>
    <w:rsid w:val="007564C9"/>
    <w:rsid w:val="00766E26"/>
    <w:rsid w:val="007722E1"/>
    <w:rsid w:val="007743B7"/>
    <w:rsid w:val="00785B79"/>
    <w:rsid w:val="007865AC"/>
    <w:rsid w:val="00793ABA"/>
    <w:rsid w:val="00797416"/>
    <w:rsid w:val="007B65E4"/>
    <w:rsid w:val="007C0E5E"/>
    <w:rsid w:val="007C55A9"/>
    <w:rsid w:val="007C5C9B"/>
    <w:rsid w:val="007E24DB"/>
    <w:rsid w:val="00807599"/>
    <w:rsid w:val="00823F4C"/>
    <w:rsid w:val="008273E7"/>
    <w:rsid w:val="00851296"/>
    <w:rsid w:val="008547B3"/>
    <w:rsid w:val="008819D4"/>
    <w:rsid w:val="0088216F"/>
    <w:rsid w:val="00882A71"/>
    <w:rsid w:val="008A6FEC"/>
    <w:rsid w:val="008B60D7"/>
    <w:rsid w:val="008C3D30"/>
    <w:rsid w:val="008C741F"/>
    <w:rsid w:val="008C7468"/>
    <w:rsid w:val="008D10A9"/>
    <w:rsid w:val="008D1529"/>
    <w:rsid w:val="00920D99"/>
    <w:rsid w:val="00927866"/>
    <w:rsid w:val="00943785"/>
    <w:rsid w:val="00957832"/>
    <w:rsid w:val="009638D0"/>
    <w:rsid w:val="00967740"/>
    <w:rsid w:val="00996FB2"/>
    <w:rsid w:val="009A23DE"/>
    <w:rsid w:val="009A260F"/>
    <w:rsid w:val="009A442F"/>
    <w:rsid w:val="009B03DB"/>
    <w:rsid w:val="009B556B"/>
    <w:rsid w:val="009C28C8"/>
    <w:rsid w:val="009C6678"/>
    <w:rsid w:val="009C7C1F"/>
    <w:rsid w:val="009D19E8"/>
    <w:rsid w:val="009D3446"/>
    <w:rsid w:val="009E0140"/>
    <w:rsid w:val="009E1EDF"/>
    <w:rsid w:val="009E2BC0"/>
    <w:rsid w:val="009F1411"/>
    <w:rsid w:val="009F3867"/>
    <w:rsid w:val="00A01AB1"/>
    <w:rsid w:val="00A05D07"/>
    <w:rsid w:val="00A1072E"/>
    <w:rsid w:val="00A17450"/>
    <w:rsid w:val="00A40FF3"/>
    <w:rsid w:val="00A432A2"/>
    <w:rsid w:val="00A62D2A"/>
    <w:rsid w:val="00A62D55"/>
    <w:rsid w:val="00A65BEE"/>
    <w:rsid w:val="00A87812"/>
    <w:rsid w:val="00A908B9"/>
    <w:rsid w:val="00A966D1"/>
    <w:rsid w:val="00AB0F1E"/>
    <w:rsid w:val="00AD201E"/>
    <w:rsid w:val="00AE7D25"/>
    <w:rsid w:val="00B023E9"/>
    <w:rsid w:val="00B05390"/>
    <w:rsid w:val="00B1186F"/>
    <w:rsid w:val="00B16052"/>
    <w:rsid w:val="00B2068E"/>
    <w:rsid w:val="00B24D0B"/>
    <w:rsid w:val="00B30431"/>
    <w:rsid w:val="00B44DF6"/>
    <w:rsid w:val="00B45A39"/>
    <w:rsid w:val="00B53C68"/>
    <w:rsid w:val="00B72380"/>
    <w:rsid w:val="00B82939"/>
    <w:rsid w:val="00B83FAE"/>
    <w:rsid w:val="00BA0ACD"/>
    <w:rsid w:val="00BA0AFB"/>
    <w:rsid w:val="00BB2AF8"/>
    <w:rsid w:val="00BB7B54"/>
    <w:rsid w:val="00BC74C2"/>
    <w:rsid w:val="00BE17BB"/>
    <w:rsid w:val="00BE7CDB"/>
    <w:rsid w:val="00BF2399"/>
    <w:rsid w:val="00BF2995"/>
    <w:rsid w:val="00BF55B9"/>
    <w:rsid w:val="00BF7A42"/>
    <w:rsid w:val="00C2565A"/>
    <w:rsid w:val="00C34ECE"/>
    <w:rsid w:val="00C3688B"/>
    <w:rsid w:val="00C42AAC"/>
    <w:rsid w:val="00C66597"/>
    <w:rsid w:val="00C8385B"/>
    <w:rsid w:val="00C906E5"/>
    <w:rsid w:val="00CC4A37"/>
    <w:rsid w:val="00CC52A3"/>
    <w:rsid w:val="00CC7AFF"/>
    <w:rsid w:val="00CD75CD"/>
    <w:rsid w:val="00CE41CD"/>
    <w:rsid w:val="00CE62A1"/>
    <w:rsid w:val="00CF3612"/>
    <w:rsid w:val="00D031E9"/>
    <w:rsid w:val="00D125B4"/>
    <w:rsid w:val="00D140B9"/>
    <w:rsid w:val="00D20170"/>
    <w:rsid w:val="00D212AA"/>
    <w:rsid w:val="00D27199"/>
    <w:rsid w:val="00D32163"/>
    <w:rsid w:val="00D60600"/>
    <w:rsid w:val="00D64DAD"/>
    <w:rsid w:val="00D65622"/>
    <w:rsid w:val="00D806B5"/>
    <w:rsid w:val="00D847F6"/>
    <w:rsid w:val="00D9091B"/>
    <w:rsid w:val="00D96199"/>
    <w:rsid w:val="00DB359A"/>
    <w:rsid w:val="00DD4E72"/>
    <w:rsid w:val="00DE633C"/>
    <w:rsid w:val="00DE6BDA"/>
    <w:rsid w:val="00DE7880"/>
    <w:rsid w:val="00DF6075"/>
    <w:rsid w:val="00E0025E"/>
    <w:rsid w:val="00E00402"/>
    <w:rsid w:val="00E00920"/>
    <w:rsid w:val="00E10D6C"/>
    <w:rsid w:val="00E15084"/>
    <w:rsid w:val="00E43089"/>
    <w:rsid w:val="00E641B5"/>
    <w:rsid w:val="00E83F8D"/>
    <w:rsid w:val="00E84D38"/>
    <w:rsid w:val="00E906DE"/>
    <w:rsid w:val="00E95587"/>
    <w:rsid w:val="00E97F9E"/>
    <w:rsid w:val="00EB65B8"/>
    <w:rsid w:val="00EC20D3"/>
    <w:rsid w:val="00EC2A89"/>
    <w:rsid w:val="00EC3589"/>
    <w:rsid w:val="00EC4F2F"/>
    <w:rsid w:val="00EC7575"/>
    <w:rsid w:val="00ED2355"/>
    <w:rsid w:val="00ED4D19"/>
    <w:rsid w:val="00EE6200"/>
    <w:rsid w:val="00EF062E"/>
    <w:rsid w:val="00EF60F9"/>
    <w:rsid w:val="00EF6711"/>
    <w:rsid w:val="00F04FD2"/>
    <w:rsid w:val="00F21084"/>
    <w:rsid w:val="00F26F36"/>
    <w:rsid w:val="00F30D40"/>
    <w:rsid w:val="00F43E9B"/>
    <w:rsid w:val="00F66767"/>
    <w:rsid w:val="00F85989"/>
    <w:rsid w:val="00F96473"/>
    <w:rsid w:val="00FA2702"/>
    <w:rsid w:val="00FA49B4"/>
    <w:rsid w:val="00FB69C8"/>
    <w:rsid w:val="00FC0300"/>
    <w:rsid w:val="00FC1709"/>
    <w:rsid w:val="00FD4B20"/>
    <w:rsid w:val="00FE7C52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636B52"/>
    <w:pPr>
      <w:widowControl w:val="0"/>
      <w:spacing w:after="0" w:line="240" w:lineRule="auto"/>
      <w:ind w:left="840"/>
    </w:pPr>
    <w:rPr>
      <w:rFonts w:ascii="Times New Roman" w:eastAsia="Times New Roman" w:hAnsi="Times New Roman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B52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ziafarmac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8C968-DEC3-443B-845A-7964E085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2021-11-25T12:20:00Z</dcterms:created>
  <dcterms:modified xsi:type="dcterms:W3CDTF">2021-11-25T12:23:00Z</dcterms:modified>
</cp:coreProperties>
</file>