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E90B2" w14:textId="77777777" w:rsidR="004241AC" w:rsidRPr="00A31CC1" w:rsidRDefault="00AC586B" w:rsidP="004241AC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  <w:r w:rsidRPr="00A31CC1">
        <w:rPr>
          <w:rFonts w:cstheme="minorHAnsi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79E51031" wp14:editId="0E0B8CF5">
            <wp:simplePos x="0" y="0"/>
            <wp:positionH relativeFrom="character">
              <wp:posOffset>-1252220</wp:posOffset>
            </wp:positionH>
            <wp:positionV relativeFrom="line">
              <wp:posOffset>1270</wp:posOffset>
            </wp:positionV>
            <wp:extent cx="2529840" cy="937895"/>
            <wp:effectExtent l="0" t="0" r="381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61CC29" w14:textId="77777777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5E23663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Text15"/>
    </w:p>
    <w:p w14:paraId="224D2040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3DAF824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26E3C19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A043557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E7F3587" w14:textId="77777777" w:rsidR="00823F4C" w:rsidRPr="00A31CC1" w:rsidRDefault="008F117D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eastAsia="Calibri" w:cstheme="minorHAnsi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AB22D5" wp14:editId="74BD7E43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15560A" w14:textId="184EE4C6" w:rsidR="006C0722" w:rsidRPr="00DB4923" w:rsidRDefault="006C0722" w:rsidP="008F117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Mod. 3</w:t>
                            </w:r>
                            <w:r w:rsidR="00FF2DE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6/14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5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proofErr w:type="gram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Data :</w:t>
                            </w:r>
                            <w:proofErr w:type="gram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FA271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18/11/2024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3AB22D5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AUIiAIAABoFAAAOAAAAZHJzL2Uyb0RvYy54bWysVMlu2zAQvRfoPxC8O1oix5ZgOUicuiiQ&#10;LkDaD6BFyiJKcVSSthQU+fcOKdtxugBFUR0oDmf4ZnvDxfXQKrIXxkrQJU0uYkqEroBLvS3pl8/r&#10;yZwS65jmTIEWJX0Ull4vX79a9F0hUmhAcWEIgmhb9F1JG+e6Iops1YiW2QvohEZlDaZlDkWzjbhh&#10;PaK3Kkrj+CrqwfDOQCWsxdO7UUmXAb+uReU+1rUVjqiSYmwurCasG79GywUrtoZ1jawOYbB/iKJl&#10;UqPTE9Qdc4zsjPwFqpWVAQu1u6igjaCuZSVCDphNEv+UzUPDOhFyweLY7lQm+/9gqw/7T4ZIXtJL&#10;SjRrsUUrZoVSjHBJnLAOyKWvUt/ZAo0fOjR3wy0M2O2Qse3uofpqiYZVw/RW3BgDfSMYxygTfzM6&#10;uzriWA+y6d8DR3ds5yAADbVpfQmxKATRsVuPpw6JwZEKDy+zNI9RU6FqlqTJNJ0GF6w43u6MdW8F&#10;tMRvSmqQAQGd7e+t89Gw4mjinVlQkq+lUkEw281KGbJnyJZ1+A7oL8yU9sYa/LURcTzBINGH1/lw&#10;Q/e/50maxbdpPllfzWeTbJ1NJ/ksnk/iJL/Nr+Isz+7WTz7AJCsaybnQ91KLIxOT7O86fZiJkUOB&#10;i6Qvae6rE/L6Y5Jx+H6XZCsdDqaSbUnnJyNW+Ma+0RzTZoVjUo376GX4ocpYg+M/VCXQwHd+5IAb&#10;NgOieG5sgD8iIQxgv7C3+Jrgxq/pDMUeh7Ok9tuOGUGJeqeRV3mSZahyQcimsxQFc67ZnGuYrhrA&#10;mXeUjNuVG1+AXWfktkFnI5M13CAXaxlo8hzYgcE4gCGfw2PhJ/xcDlbPT9ryBwAAAP//AwBQSwME&#10;FAAGAAgAAAAhAOWU1VLgAAAACwEAAA8AAABkcnMvZG93bnJldi54bWxMj8FOwzAMhu9IvENkJG5d&#10;0jKV0TWdBhInpEmMinPWeE1Zk1RN1hWeHnNiR9uffn9/uZltzyYcQ+edhHQhgKFrvO5cK6H+eE1W&#10;wEJUTqveO5TwjQE21e1NqQrtL+4dp31sGYW4UCgJJsah4Dw0Bq0KCz+go9vRj1ZFGseW61FdKNz2&#10;PBMi51Z1jj4YNeCLwea0P1sJk/ipmwfl+dvuK69PW5M9T7tPKe/v5u0aWMQ5/sPwp0/qUJHTwZ+d&#10;DqyXkDxmGaESlmIJjIAkXdHiQGSap0/Aq5Jfd6h+AQAA//8DAFBLAQItABQABgAIAAAAIQC2gziS&#10;/gAAAOEBAAATAAAAAAAAAAAAAAAAAAAAAABbQ29udGVudF9UeXBlc10ueG1sUEsBAi0AFAAGAAgA&#10;AAAhADj9If/WAAAAlAEAAAsAAAAAAAAAAAAAAAAALwEAAF9yZWxzLy5yZWxzUEsBAi0AFAAGAAgA&#10;AAAhAL3cBQiIAgAAGgUAAA4AAAAAAAAAAAAAAAAALgIAAGRycy9lMm9Eb2MueG1sUEsBAi0AFAAG&#10;AAgAAAAhAOWU1VLgAAAACwEAAA8AAAAAAAAAAAAAAAAA4gQAAGRycy9kb3ducmV2LnhtbFBLBQYA&#10;AAAABAAEAPMAAADvBQAAAAA=&#10;" stroked="f">
                <v:textbox style="layout-flow:vertical;mso-layout-flow-alt:bottom-to-top">
                  <w:txbxContent>
                    <w:p w14:paraId="3F15560A" w14:textId="184EE4C6" w:rsidR="006C0722" w:rsidRPr="00DB4923" w:rsidRDefault="006C0722" w:rsidP="008F117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Mod. 3</w:t>
                      </w:r>
                      <w:r w:rsidR="00FF2DE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0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6/14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5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proofErr w:type="gram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Data :</w:t>
                      </w:r>
                      <w:proofErr w:type="gram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</w:t>
                      </w:r>
                      <w:r w:rsidR="00FA271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18/11/2024</w:t>
                      </w:r>
                    </w:p>
                  </w:txbxContent>
                </v:textbox>
              </v:shape>
            </w:pict>
          </mc:Fallback>
        </mc:AlternateContent>
      </w:r>
      <w:r w:rsidR="00823F4C" w:rsidRPr="00A31CC1">
        <w:rPr>
          <w:rFonts w:cstheme="minorHAnsi"/>
          <w:b/>
          <w:sz w:val="24"/>
          <w:szCs w:val="24"/>
        </w:rPr>
        <w:t>Relazione Pubblica di Valutazione</w:t>
      </w:r>
    </w:p>
    <w:p w14:paraId="309297B3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02D26E3F" w14:textId="77777777" w:rsidR="00823F4C" w:rsidRPr="00A31CC1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DDC0D8C" w14:textId="77777777"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E00A993" w14:textId="46C1B906" w:rsidR="00BF7A42" w:rsidRPr="00A31CC1" w:rsidRDefault="005B7E63">
      <w:pPr>
        <w:widowControl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ALFACALCIDOLO DOC</w:t>
      </w:r>
    </w:p>
    <w:p w14:paraId="5A764497" w14:textId="77777777" w:rsidR="004609F8" w:rsidRPr="00A31CC1" w:rsidRDefault="004609F8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14:paraId="06324D0B" w14:textId="52AD611B" w:rsidR="004241AC" w:rsidRPr="00A31CC1" w:rsidRDefault="004241AC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 w:rsidRPr="00A31CC1">
        <w:rPr>
          <w:rFonts w:cstheme="minorHAnsi"/>
          <w:snapToGrid w:val="0"/>
          <w:sz w:val="24"/>
          <w:szCs w:val="24"/>
        </w:rPr>
        <w:t xml:space="preserve"> (</w:t>
      </w:r>
      <w:proofErr w:type="spellStart"/>
      <w:r w:rsidR="00BE6C9E">
        <w:rPr>
          <w:rFonts w:cstheme="minorHAnsi"/>
          <w:snapToGrid w:val="0"/>
          <w:sz w:val="24"/>
          <w:szCs w:val="24"/>
        </w:rPr>
        <w:t>Alfacalcidolo</w:t>
      </w:r>
      <w:proofErr w:type="spellEnd"/>
      <w:r w:rsidR="002A1800" w:rsidRPr="00A31CC1">
        <w:rPr>
          <w:rFonts w:cstheme="minorHAnsi"/>
          <w:snapToGrid w:val="0"/>
          <w:sz w:val="24"/>
          <w:szCs w:val="24"/>
        </w:rPr>
        <w:t xml:space="preserve">, </w:t>
      </w:r>
      <w:r w:rsidR="000F169B">
        <w:rPr>
          <w:rFonts w:cstheme="minorHAnsi"/>
          <w:snapToGrid w:val="0"/>
          <w:sz w:val="24"/>
          <w:szCs w:val="24"/>
        </w:rPr>
        <w:t>1 microgrammo capsule molli</w:t>
      </w:r>
      <w:r w:rsidRPr="00A31CC1">
        <w:rPr>
          <w:rFonts w:cstheme="minorHAnsi"/>
          <w:snapToGrid w:val="0"/>
          <w:sz w:val="24"/>
          <w:szCs w:val="24"/>
        </w:rPr>
        <w:t>)</w:t>
      </w:r>
    </w:p>
    <w:p w14:paraId="52C25FF5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5E8265B" w14:textId="77777777"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BCAC476" w14:textId="6D858887" w:rsidR="00EC3589" w:rsidRPr="00A31CC1" w:rsidRDefault="003D0E89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3D0E89">
        <w:rPr>
          <w:rFonts w:cstheme="minorHAnsi"/>
          <w:b/>
          <w:sz w:val="24"/>
          <w:szCs w:val="24"/>
        </w:rPr>
        <w:t>Doc Generici S.r.l.</w:t>
      </w:r>
      <w:r w:rsidR="00BF7A42" w:rsidRPr="00A31CC1">
        <w:rPr>
          <w:rFonts w:cstheme="minorHAnsi"/>
          <w:b/>
          <w:sz w:val="24"/>
          <w:szCs w:val="24"/>
        </w:rPr>
        <w:t xml:space="preserve"> </w:t>
      </w:r>
    </w:p>
    <w:p w14:paraId="6CDFC0E6" w14:textId="77777777" w:rsidR="004609F8" w:rsidRPr="00A31CC1" w:rsidRDefault="004609F8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EF8362F" w14:textId="1FFD2867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Numero di AIC: </w:t>
      </w:r>
      <w:r w:rsidR="003D0E89" w:rsidRPr="003D0E89">
        <w:rPr>
          <w:rFonts w:cstheme="minorHAnsi"/>
          <w:b/>
          <w:sz w:val="24"/>
          <w:szCs w:val="24"/>
        </w:rPr>
        <w:t>050093</w:t>
      </w:r>
    </w:p>
    <w:p w14:paraId="73438203" w14:textId="77777777" w:rsidR="00797416" w:rsidRPr="00A31CC1" w:rsidRDefault="00797416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bookmarkEnd w:id="0"/>
    <w:p w14:paraId="7FDF9E3A" w14:textId="77777777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0C62210" w14:textId="77777777" w:rsidR="004E5A39" w:rsidRPr="00A31CC1" w:rsidRDefault="004E5A39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C15978F" w14:textId="77777777"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>RIASSUNTO DELLA RELAZIONE PUBBLICA DI VALUTAZIONE</w:t>
      </w:r>
    </w:p>
    <w:p w14:paraId="3363F0F6" w14:textId="77777777"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C1FE70F" w14:textId="02630F75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Questa è la sintesi del </w:t>
      </w:r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Public </w:t>
      </w:r>
      <w:proofErr w:type="spellStart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>Assessment</w:t>
      </w:r>
      <w:proofErr w:type="spellEnd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 Report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(PAR) per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3D0E89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="002A1800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6C0722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In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sso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viene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spiega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come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è stato valutato </w:t>
      </w:r>
      <w:r w:rsidR="000C1389" w:rsidRPr="00A31CC1">
        <w:rPr>
          <w:rFonts w:eastAsia="Calibri" w:cstheme="minorHAnsi"/>
          <w:color w:val="000000"/>
          <w:sz w:val="24"/>
          <w:szCs w:val="24"/>
          <w:lang w:eastAsia="it-IT"/>
        </w:rPr>
        <w:t>dall’AIFA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e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quali sono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le sue condizioni di impiego.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Il documento n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on intende fornire consigli pratici su come utilizzare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>.</w:t>
      </w:r>
    </w:p>
    <w:p w14:paraId="0EEFEE30" w14:textId="2C4749E0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Per informazioni pratiche sull'utilizzo di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i pazienti devono consultare il foglio illustrativo o contattare il loro medico o il farmacista. </w:t>
      </w:r>
    </w:p>
    <w:p w14:paraId="259162B5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584873B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844B53A" w14:textId="35F4363B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1) CHE COS’È </w:t>
      </w:r>
      <w:r w:rsidR="005B7E63">
        <w:rPr>
          <w:rFonts w:eastAsia="Calibri" w:cstheme="minorHAnsi"/>
          <w:b/>
          <w:color w:val="000000"/>
          <w:sz w:val="24"/>
          <w:szCs w:val="24"/>
          <w:lang w:eastAsia="it-IT"/>
        </w:rPr>
        <w:t>ALFACALCIDOLO DOC</w:t>
      </w:r>
      <w:r w:rsidR="00797416"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E A COSA SERVE? </w:t>
      </w:r>
    </w:p>
    <w:p w14:paraId="3B2B2C1D" w14:textId="15255286" w:rsidR="00797416" w:rsidRPr="00A31CC1" w:rsidRDefault="005B7E63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è un medicinale contenente il principio attivo </w:t>
      </w:r>
      <w:proofErr w:type="spellStart"/>
      <w:r w:rsidR="00B52BCE">
        <w:rPr>
          <w:rFonts w:eastAsia="Calibri" w:cstheme="minorHAnsi"/>
          <w:color w:val="000000"/>
          <w:sz w:val="24"/>
          <w:szCs w:val="24"/>
          <w:lang w:eastAsia="it-IT"/>
        </w:rPr>
        <w:t>alfacalcidolo</w:t>
      </w:r>
      <w:proofErr w:type="spellEnd"/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ed 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>è disponibile come</w:t>
      </w:r>
      <w:r w:rsidR="00B52BCE">
        <w:rPr>
          <w:rFonts w:eastAsia="Calibri" w:cstheme="minorHAnsi"/>
          <w:color w:val="000000"/>
          <w:sz w:val="24"/>
          <w:szCs w:val="24"/>
          <w:lang w:eastAsia="it-IT"/>
        </w:rPr>
        <w:t xml:space="preserve"> capsule molli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>contenent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52BCE">
        <w:rPr>
          <w:rFonts w:eastAsia="Calibri" w:cstheme="minorHAnsi"/>
          <w:color w:val="000000"/>
          <w:sz w:val="24"/>
          <w:szCs w:val="24"/>
          <w:lang w:eastAsia="it-IT"/>
        </w:rPr>
        <w:t>1 microgrammo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di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principio attivo</w:t>
      </w:r>
      <w:r w:rsidR="00D1029E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1A5E32AD" w14:textId="77777777" w:rsidR="00300BEA" w:rsidRPr="00A31CC1" w:rsidRDefault="00300BEA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A3AA2BB" w14:textId="3EA9E334" w:rsidR="007A1C0E" w:rsidRPr="00A31CC1" w:rsidRDefault="005B7E6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7A1C0E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è un medicinale di impiego medico ben noto. Questo significa che </w:t>
      </w:r>
      <w:r w:rsidR="00F76F77" w:rsidRPr="00A31CC1">
        <w:rPr>
          <w:rFonts w:eastAsia="Calibri" w:cstheme="minorHAnsi"/>
          <w:color w:val="000000"/>
          <w:sz w:val="24"/>
          <w:szCs w:val="24"/>
          <w:lang w:eastAsia="it-IT"/>
        </w:rPr>
        <w:t>il principio attivo</w:t>
      </w:r>
      <w:r w:rsidR="007A1C0E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del medicinale </w:t>
      </w:r>
      <w:r w:rsidR="00F76F77" w:rsidRPr="00A31CC1">
        <w:rPr>
          <w:rFonts w:eastAsia="Calibri" w:cstheme="minorHAnsi"/>
          <w:color w:val="000000"/>
          <w:sz w:val="24"/>
          <w:szCs w:val="24"/>
          <w:lang w:eastAsia="it-IT"/>
        </w:rPr>
        <w:t>è</w:t>
      </w:r>
      <w:r w:rsidR="007A1C0E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di impiego medico ben consolidato nella </w:t>
      </w:r>
      <w:r w:rsidR="00F76F77" w:rsidRPr="00A31CC1">
        <w:rPr>
          <w:rFonts w:eastAsia="Calibri" w:cstheme="minorHAnsi"/>
          <w:color w:val="000000"/>
          <w:sz w:val="24"/>
          <w:szCs w:val="24"/>
          <w:lang w:eastAsia="it-IT"/>
        </w:rPr>
        <w:t>Unione</w:t>
      </w:r>
      <w:r w:rsidR="007A1C0E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F76F77" w:rsidRPr="00A31CC1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="007A1C0E" w:rsidRPr="00A31CC1">
        <w:rPr>
          <w:rFonts w:eastAsia="Calibri" w:cstheme="minorHAnsi"/>
          <w:color w:val="000000"/>
          <w:sz w:val="24"/>
          <w:szCs w:val="24"/>
          <w:lang w:eastAsia="it-IT"/>
        </w:rPr>
        <w:t>uropea da almeno dieci anni e presenta</w:t>
      </w:r>
      <w:r w:rsidR="007814B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7A1C0E" w:rsidRPr="00A31CC1">
        <w:rPr>
          <w:rFonts w:eastAsia="Calibri" w:cstheme="minorHAnsi"/>
          <w:color w:val="000000"/>
          <w:sz w:val="24"/>
          <w:szCs w:val="24"/>
          <w:lang w:eastAsia="it-IT"/>
        </w:rPr>
        <w:t>una riconosciuta efficacia e un livello accettabile di sicurezza.</w:t>
      </w:r>
    </w:p>
    <w:p w14:paraId="1681C730" w14:textId="77777777" w:rsidR="009565BA" w:rsidRPr="00A31CC1" w:rsidRDefault="009565B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6FA0222" w14:textId="77777777" w:rsidR="00ED66F4" w:rsidRPr="00ED66F4" w:rsidRDefault="005B7E63" w:rsidP="00ED66F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300BEA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ED66F4" w:rsidRPr="00ED66F4">
        <w:rPr>
          <w:rFonts w:eastAsia="Calibri" w:cstheme="minorHAnsi"/>
          <w:sz w:val="24"/>
          <w:szCs w:val="24"/>
          <w:lang w:eastAsia="it-IT"/>
        </w:rPr>
        <w:t>è indicato negli adulti per il trattamento di:</w:t>
      </w:r>
    </w:p>
    <w:p w14:paraId="10309E1B" w14:textId="77777777" w:rsidR="00ED66F4" w:rsidRPr="00ED66F4" w:rsidRDefault="00ED66F4" w:rsidP="00ED66F4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ED66F4">
        <w:rPr>
          <w:rFonts w:eastAsia="Calibri" w:cstheme="minorHAnsi"/>
          <w:sz w:val="24"/>
          <w:szCs w:val="24"/>
          <w:lang w:eastAsia="it-IT"/>
        </w:rPr>
        <w:t xml:space="preserve">Alterata funzionalità delle ghiandole paratiroidi causata da insufficienza renale, con conseguenti alterazioni ossee. </w:t>
      </w:r>
    </w:p>
    <w:p w14:paraId="342E3DC9" w14:textId="77777777" w:rsidR="00ED66F4" w:rsidRPr="00ED66F4" w:rsidRDefault="00ED66F4" w:rsidP="00ED66F4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ED66F4">
        <w:rPr>
          <w:rFonts w:eastAsia="Calibri" w:cstheme="minorHAnsi"/>
          <w:sz w:val="24"/>
          <w:szCs w:val="24"/>
          <w:lang w:eastAsia="it-IT"/>
        </w:rPr>
        <w:t xml:space="preserve">Bassi livelli di calcio dovuti a ridotta funzionalità delle ghiandole paratiroidi, poste nel collo (ipocalcemia da </w:t>
      </w:r>
      <w:proofErr w:type="spellStart"/>
      <w:r w:rsidRPr="00ED66F4">
        <w:rPr>
          <w:rFonts w:eastAsia="Calibri" w:cstheme="minorHAnsi"/>
          <w:sz w:val="24"/>
          <w:szCs w:val="24"/>
          <w:lang w:eastAsia="it-IT"/>
        </w:rPr>
        <w:t>ipoparatiroidismo</w:t>
      </w:r>
      <w:proofErr w:type="spellEnd"/>
      <w:r w:rsidRPr="00ED66F4">
        <w:rPr>
          <w:rFonts w:eastAsia="Calibri" w:cstheme="minorHAnsi"/>
          <w:sz w:val="24"/>
          <w:szCs w:val="24"/>
          <w:lang w:eastAsia="it-IT"/>
        </w:rPr>
        <w:t>, postoperatorio, idiopatico).</w:t>
      </w:r>
    </w:p>
    <w:p w14:paraId="6D0528E6" w14:textId="77777777" w:rsidR="00ED66F4" w:rsidRPr="00ED66F4" w:rsidRDefault="00ED66F4" w:rsidP="00ED66F4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ED66F4">
        <w:rPr>
          <w:rFonts w:eastAsia="Calibri" w:cstheme="minorHAnsi"/>
          <w:sz w:val="24"/>
          <w:szCs w:val="24"/>
          <w:lang w:eastAsia="it-IT"/>
        </w:rPr>
        <w:lastRenderedPageBreak/>
        <w:t xml:space="preserve">Indebolimento delle ossa dopo la menopausa, come adiuvante del trattamento specifico, quando la formazione di vitamina D attiva nel rene è compromessa. </w:t>
      </w:r>
    </w:p>
    <w:p w14:paraId="79FEFA6F" w14:textId="77777777" w:rsidR="00ED66F4" w:rsidRPr="00ED66F4" w:rsidRDefault="00ED66F4" w:rsidP="00191B9D">
      <w:pPr>
        <w:autoSpaceDE w:val="0"/>
        <w:autoSpaceDN w:val="0"/>
        <w:adjustRightInd w:val="0"/>
        <w:spacing w:after="0" w:line="240" w:lineRule="auto"/>
        <w:ind w:left="838"/>
        <w:jc w:val="both"/>
        <w:rPr>
          <w:rFonts w:eastAsia="Calibri" w:cstheme="minorHAnsi"/>
          <w:sz w:val="24"/>
          <w:szCs w:val="24"/>
          <w:lang w:eastAsia="it-IT"/>
        </w:rPr>
      </w:pPr>
    </w:p>
    <w:p w14:paraId="45DA7055" w14:textId="77777777" w:rsidR="00ED66F4" w:rsidRPr="00ED66F4" w:rsidRDefault="00ED66F4" w:rsidP="00ED66F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ED66F4">
        <w:rPr>
          <w:rFonts w:eastAsia="Calibri" w:cstheme="minorHAnsi"/>
          <w:sz w:val="24"/>
          <w:szCs w:val="24"/>
          <w:lang w:eastAsia="it-IT"/>
        </w:rPr>
        <w:t>ALFACALCIDOLO DOC è indicato negli adulti, negli adolescenti e nei bambini sopra i 6 anni e con un peso corporeo maggiore di 20 kg:</w:t>
      </w:r>
    </w:p>
    <w:p w14:paraId="21F72190" w14:textId="1221E7CA" w:rsidR="00BB2AF8" w:rsidRPr="00A31CC1" w:rsidRDefault="00ED66F4" w:rsidP="00ED66F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i/>
          <w:color w:val="000000"/>
          <w:sz w:val="24"/>
          <w:szCs w:val="24"/>
          <w:lang w:eastAsia="it-IT"/>
        </w:rPr>
      </w:pPr>
      <w:r w:rsidRPr="00ED66F4">
        <w:rPr>
          <w:rFonts w:eastAsia="Calibri" w:cstheme="minorHAnsi"/>
          <w:sz w:val="24"/>
          <w:szCs w:val="24"/>
          <w:lang w:eastAsia="it-IT"/>
        </w:rPr>
        <w:t>indebolimento e deformità delle ossa da carenza di calcio causata dall’alterato metabolismo della vitamina D (Rachitismo da pseudo-carenza (D- dipendente), rachitismo ipofosfatemico resistente alla vitamina D e osteomalacia)</w:t>
      </w:r>
      <w:r w:rsidR="00B33E87">
        <w:rPr>
          <w:rFonts w:eastAsia="Calibri" w:cstheme="minorHAnsi"/>
          <w:sz w:val="24"/>
          <w:szCs w:val="24"/>
          <w:lang w:eastAsia="it-IT"/>
        </w:rPr>
        <w:t>.</w:t>
      </w:r>
    </w:p>
    <w:p w14:paraId="20CF683C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</w:p>
    <w:p w14:paraId="4FDE7C45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</w:p>
    <w:p w14:paraId="25523EEE" w14:textId="46D87046" w:rsidR="00BB2AF8" w:rsidRPr="00A31CC1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2) COME </w:t>
      </w:r>
      <w:proofErr w:type="gramStart"/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E’</w:t>
      </w:r>
      <w:proofErr w:type="gramEnd"/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 PRESCRITTO/USATO </w:t>
      </w:r>
      <w:r w:rsidR="005B7E63">
        <w:rPr>
          <w:rFonts w:eastAsia="Calibri" w:cstheme="minorHAnsi"/>
          <w:b/>
          <w:color w:val="000000"/>
          <w:sz w:val="24"/>
          <w:szCs w:val="24"/>
          <w:lang w:eastAsia="it-IT"/>
        </w:rPr>
        <w:t>ALFACALCIDOLO DOC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5F44FE76" w14:textId="63C28E11" w:rsidR="00300BEA" w:rsidRPr="00A31CC1" w:rsidRDefault="005B7E63" w:rsidP="001C15DF">
      <w:pPr>
        <w:pStyle w:val="PreformattatoHTML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>
        <w:rPr>
          <w:rFonts w:asciiTheme="minorHAnsi" w:eastAsia="Calibri" w:hAnsiTheme="minorHAnsi" w:cstheme="minorHAnsi"/>
          <w:color w:val="000000"/>
          <w:sz w:val="24"/>
          <w:szCs w:val="24"/>
        </w:rPr>
        <w:t>ALFACALCIDOLO DOC</w:t>
      </w:r>
      <w:r w:rsidR="00300BEA" w:rsidRPr="00A31CC1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BB2AF8" w:rsidRPr="00A31CC1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può essere ottenuto </w:t>
      </w:r>
      <w:r w:rsidR="00300BEA" w:rsidRPr="00A31CC1">
        <w:rPr>
          <w:rFonts w:asciiTheme="minorHAnsi" w:eastAsia="Calibri" w:hAnsiTheme="minorHAnsi" w:cstheme="minorHAnsi"/>
          <w:color w:val="000000"/>
          <w:sz w:val="24"/>
          <w:szCs w:val="24"/>
        </w:rPr>
        <w:t>solo su prescrizione da parte del medico (ricetta ripetibile</w:t>
      </w:r>
      <w:r w:rsidR="00FD2EE8">
        <w:rPr>
          <w:rFonts w:asciiTheme="minorHAnsi" w:eastAsia="Calibri" w:hAnsiTheme="minorHAnsi" w:cstheme="minorHAnsi"/>
          <w:color w:val="000000"/>
          <w:sz w:val="24"/>
          <w:szCs w:val="24"/>
        </w:rPr>
        <w:t>)</w:t>
      </w:r>
      <w:r w:rsidR="002B2152">
        <w:rPr>
          <w:rFonts w:asciiTheme="minorHAnsi" w:eastAsia="Calibri" w:hAnsiTheme="minorHAnsi" w:cstheme="minorHAnsi"/>
          <w:color w:val="000000"/>
          <w:sz w:val="24"/>
          <w:szCs w:val="24"/>
        </w:rPr>
        <w:t>.</w:t>
      </w:r>
      <w:r w:rsidR="00300BEA" w:rsidRPr="00A31CC1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</w:p>
    <w:p w14:paraId="0C928B46" w14:textId="05E40DEC" w:rsidR="00B46D30" w:rsidRPr="004E75E6" w:rsidRDefault="00B46D30" w:rsidP="001C15DF">
      <w:pPr>
        <w:tabs>
          <w:tab w:val="left" w:pos="0"/>
        </w:tabs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2530A2A3" w14:textId="77777777" w:rsidR="003833D9" w:rsidRPr="004E75E6" w:rsidRDefault="003833D9" w:rsidP="004E75E6">
      <w:pPr>
        <w:tabs>
          <w:tab w:val="left" w:pos="0"/>
        </w:tabs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4E75E6">
        <w:rPr>
          <w:rFonts w:eastAsia="Calibri" w:cstheme="minorHAnsi"/>
          <w:color w:val="000000"/>
          <w:sz w:val="24"/>
          <w:szCs w:val="24"/>
          <w:lang w:eastAsia="it-IT"/>
        </w:rPr>
        <w:t>La dose iniziale raccomandata è 1 microgrammo al giorno.</w:t>
      </w:r>
    </w:p>
    <w:p w14:paraId="55DC137E" w14:textId="013527E6" w:rsidR="003833D9" w:rsidRPr="004E75E6" w:rsidRDefault="003833D9" w:rsidP="004E75E6">
      <w:pPr>
        <w:tabs>
          <w:tab w:val="left" w:pos="0"/>
        </w:tabs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4E75E6">
        <w:rPr>
          <w:rFonts w:eastAsia="Calibri" w:cstheme="minorHAnsi"/>
          <w:color w:val="000000"/>
          <w:sz w:val="24"/>
          <w:szCs w:val="24"/>
          <w:lang w:eastAsia="it-IT"/>
        </w:rPr>
        <w:t>La dose di mantenimento dipende dai risultati ottenuti con la terapia e dagli esami di laboratorio</w:t>
      </w:r>
      <w:r w:rsidR="004E75E6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3BBAF8A8" w14:textId="6F485727" w:rsidR="003833D9" w:rsidRDefault="003833D9" w:rsidP="004E75E6">
      <w:pPr>
        <w:tabs>
          <w:tab w:val="left" w:pos="0"/>
        </w:tabs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4E75E6">
        <w:rPr>
          <w:rFonts w:eastAsia="Calibri" w:cstheme="minorHAnsi"/>
          <w:color w:val="000000"/>
          <w:sz w:val="24"/>
          <w:szCs w:val="24"/>
          <w:lang w:eastAsia="it-IT"/>
        </w:rPr>
        <w:t xml:space="preserve">In pazienti con </w:t>
      </w:r>
      <w:proofErr w:type="spellStart"/>
      <w:r w:rsidRPr="004E75E6">
        <w:rPr>
          <w:rFonts w:eastAsia="Calibri" w:cstheme="minorHAnsi"/>
          <w:color w:val="000000"/>
          <w:sz w:val="24"/>
          <w:szCs w:val="24"/>
          <w:lang w:eastAsia="it-IT"/>
        </w:rPr>
        <w:t>ipoparatiroidmo</w:t>
      </w:r>
      <w:proofErr w:type="spellEnd"/>
      <w:r w:rsidRPr="004E75E6">
        <w:rPr>
          <w:rFonts w:eastAsia="Calibri" w:cstheme="minorHAnsi"/>
          <w:color w:val="000000"/>
          <w:sz w:val="24"/>
          <w:szCs w:val="24"/>
          <w:lang w:eastAsia="it-IT"/>
        </w:rPr>
        <w:t xml:space="preserve"> e ipocalcemia grave il medico può aumentare il dosaggio a 3 microgrammi al giorno. </w:t>
      </w:r>
    </w:p>
    <w:p w14:paraId="6B3C4120" w14:textId="77777777" w:rsidR="004E75E6" w:rsidRPr="004E75E6" w:rsidRDefault="004E75E6" w:rsidP="004E75E6">
      <w:pPr>
        <w:tabs>
          <w:tab w:val="left" w:pos="0"/>
        </w:tabs>
        <w:spacing w:after="0" w:line="240" w:lineRule="auto"/>
        <w:jc w:val="both"/>
        <w:rPr>
          <w:rFonts w:eastAsia="Calibri" w:cstheme="minorHAnsi"/>
          <w:bCs/>
          <w:iCs/>
          <w:color w:val="000000"/>
          <w:sz w:val="24"/>
          <w:szCs w:val="24"/>
          <w:lang w:eastAsia="it-IT"/>
        </w:rPr>
      </w:pPr>
    </w:p>
    <w:p w14:paraId="6FBB3E12" w14:textId="77777777" w:rsidR="004E75E6" w:rsidRPr="004E75E6" w:rsidRDefault="004E75E6" w:rsidP="004E75E6">
      <w:pPr>
        <w:tabs>
          <w:tab w:val="left" w:pos="0"/>
        </w:tabs>
        <w:spacing w:after="0" w:line="240" w:lineRule="auto"/>
        <w:jc w:val="both"/>
        <w:rPr>
          <w:rFonts w:cstheme="minorHAnsi"/>
          <w:bCs/>
          <w:iCs/>
          <w:sz w:val="24"/>
          <w:szCs w:val="24"/>
        </w:rPr>
      </w:pPr>
      <w:r w:rsidRPr="004E75E6">
        <w:rPr>
          <w:rFonts w:cstheme="minorHAnsi"/>
          <w:bCs/>
          <w:iCs/>
          <w:sz w:val="24"/>
          <w:szCs w:val="24"/>
        </w:rPr>
        <w:t xml:space="preserve">L’uso di ALFACALCIDOLO DOC non è raccomandato in bambini di età pari o inferiore ai 6 anni e/o con peso corporeo pari o al di sotto dei 20 kg. I bambini piccoli potrebbero non essere in grado di deglutire la capsula e devono essere considerate altre forme farmaceutiche appropriate.  </w:t>
      </w:r>
    </w:p>
    <w:p w14:paraId="2A764EBC" w14:textId="77777777" w:rsidR="001C15DF" w:rsidRPr="00A31CC1" w:rsidRDefault="001C15DF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369FD84" w14:textId="09BAAB19" w:rsidR="00BB2AF8" w:rsidRPr="00A31CC1" w:rsidRDefault="001C15DF" w:rsidP="008A6FEC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>Le c</w:t>
      </w:r>
      <w:r w:rsidR="00740E3C">
        <w:rPr>
          <w:rFonts w:cstheme="minorHAnsi"/>
          <w:sz w:val="24"/>
          <w:szCs w:val="24"/>
        </w:rPr>
        <w:t>apsule</w:t>
      </w:r>
      <w:r w:rsidRPr="00A31CC1">
        <w:rPr>
          <w:rFonts w:cstheme="minorHAnsi"/>
          <w:sz w:val="24"/>
          <w:szCs w:val="24"/>
        </w:rPr>
        <w:t xml:space="preserve"> devono essere assunte </w:t>
      </w:r>
      <w:r w:rsidR="00740E3C">
        <w:rPr>
          <w:rFonts w:cstheme="minorHAnsi"/>
          <w:sz w:val="24"/>
          <w:szCs w:val="24"/>
        </w:rPr>
        <w:t>durante i pasti</w:t>
      </w:r>
      <w:r w:rsidR="008A6FEC" w:rsidRPr="00A31CC1">
        <w:rPr>
          <w:rFonts w:cstheme="minorHAnsi"/>
          <w:sz w:val="24"/>
          <w:szCs w:val="24"/>
        </w:rPr>
        <w:t xml:space="preserve">. </w:t>
      </w:r>
    </w:p>
    <w:p w14:paraId="725FA40C" w14:textId="77777777" w:rsidR="00F96473" w:rsidRPr="00A31CC1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A254D87" w14:textId="0156218F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3) COME FUNZIONA </w:t>
      </w:r>
      <w:r w:rsidR="005B7E63">
        <w:rPr>
          <w:rFonts w:eastAsia="Calibri" w:cstheme="minorHAnsi"/>
          <w:b/>
          <w:color w:val="000000"/>
          <w:sz w:val="24"/>
          <w:szCs w:val="24"/>
          <w:lang w:eastAsia="it-IT"/>
        </w:rPr>
        <w:t>ALFACALCIDOLO DOC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? </w:t>
      </w:r>
    </w:p>
    <w:p w14:paraId="7AC24A7C" w14:textId="0033100D" w:rsidR="0048033C" w:rsidRDefault="005B7E63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BB2AF8"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, il cui codice ATC è </w:t>
      </w:r>
      <w:r w:rsidR="00806E71" w:rsidRPr="00806E71">
        <w:rPr>
          <w:rFonts w:cstheme="minorHAnsi"/>
          <w:sz w:val="24"/>
          <w:szCs w:val="24"/>
        </w:rPr>
        <w:t>A11CC03</w:t>
      </w:r>
      <w:r w:rsidR="00BB2AF8" w:rsidRPr="00A31CC1">
        <w:rPr>
          <w:rFonts w:eastAsia="DejaVuSans" w:cstheme="minorHAnsi"/>
          <w:sz w:val="24"/>
          <w:szCs w:val="24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contiene il principio attivo </w:t>
      </w:r>
      <w:proofErr w:type="spellStart"/>
      <w:r w:rsidR="006B5043">
        <w:rPr>
          <w:rFonts w:eastAsia="Calibri" w:cstheme="minorHAnsi"/>
          <w:color w:val="000000"/>
          <w:sz w:val="24"/>
          <w:szCs w:val="24"/>
          <w:lang w:eastAsia="it-IT"/>
        </w:rPr>
        <w:t>alfacalcidolo</w:t>
      </w:r>
      <w:proofErr w:type="spellEnd"/>
      <w:r w:rsidR="00F9647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46CB6" w:rsidRPr="00246CB6">
        <w:rPr>
          <w:rFonts w:cstheme="minorHAnsi"/>
          <w:sz w:val="24"/>
          <w:szCs w:val="24"/>
        </w:rPr>
        <w:t xml:space="preserve">un analogo della vitamina D3. </w:t>
      </w:r>
      <w:proofErr w:type="spellStart"/>
      <w:r w:rsidR="00246CB6" w:rsidRPr="00246CB6">
        <w:rPr>
          <w:rFonts w:cstheme="minorHAnsi"/>
          <w:sz w:val="24"/>
          <w:szCs w:val="24"/>
        </w:rPr>
        <w:t>Alfacalcidolo</w:t>
      </w:r>
      <w:proofErr w:type="spellEnd"/>
      <w:r w:rsidR="00246CB6" w:rsidRPr="00246CB6">
        <w:rPr>
          <w:rFonts w:cstheme="minorHAnsi"/>
          <w:sz w:val="24"/>
          <w:szCs w:val="24"/>
        </w:rPr>
        <w:t xml:space="preserve"> DOC agisce aumentando la quantità di vitamina D nel corpo. Ciò significa che anche i livelli di calcio e fosfato nel corpo aumenteranno.</w:t>
      </w:r>
    </w:p>
    <w:p w14:paraId="270D7D95" w14:textId="0AB0602D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14:paraId="4B9774CD" w14:textId="06969F6E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4) COME È STATO STUDIATO </w:t>
      </w:r>
      <w:r w:rsidR="005B7E63">
        <w:rPr>
          <w:rFonts w:eastAsia="Calibri" w:cstheme="minorHAnsi"/>
          <w:b/>
          <w:color w:val="000000"/>
          <w:sz w:val="24"/>
          <w:szCs w:val="24"/>
          <w:lang w:eastAsia="it-IT"/>
        </w:rPr>
        <w:t>ALFACALCIDOLO DOC</w:t>
      </w: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? </w:t>
      </w:r>
    </w:p>
    <w:p w14:paraId="5010837C" w14:textId="6355267E" w:rsidR="00191B9D" w:rsidRPr="00ED66F4" w:rsidRDefault="00387CA8" w:rsidP="00817D2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183D30">
        <w:rPr>
          <w:rFonts w:eastAsia="Calibri" w:cstheme="minorHAnsi"/>
          <w:bCs/>
          <w:iCs/>
          <w:sz w:val="24"/>
          <w:szCs w:val="24"/>
          <w:lang w:eastAsia="it-IT"/>
        </w:rPr>
        <w:t>Poiché</w:t>
      </w:r>
      <w:r w:rsidRPr="00183D30">
        <w:rPr>
          <w:rFonts w:eastAsia="Calibri" w:cstheme="minorHAnsi"/>
          <w:b/>
          <w:i/>
          <w:sz w:val="24"/>
          <w:szCs w:val="24"/>
          <w:lang w:eastAsia="it-IT"/>
        </w:rPr>
        <w:t xml:space="preserve"> </w:t>
      </w:r>
      <w:r w:rsidR="005B7E63">
        <w:rPr>
          <w:rFonts w:cstheme="minorHAnsi"/>
          <w:sz w:val="24"/>
          <w:szCs w:val="24"/>
        </w:rPr>
        <w:t>ALFACALCIDOLO DOC</w:t>
      </w:r>
      <w:r w:rsidR="001334B1">
        <w:rPr>
          <w:rFonts w:cstheme="minorHAnsi"/>
          <w:sz w:val="24"/>
          <w:szCs w:val="24"/>
        </w:rPr>
        <w:t xml:space="preserve"> contiene un principio attivo</w:t>
      </w:r>
      <w:r w:rsidRPr="00A31CC1">
        <w:rPr>
          <w:rFonts w:cstheme="minorHAnsi"/>
          <w:sz w:val="24"/>
          <w:szCs w:val="24"/>
        </w:rPr>
        <w:t xml:space="preserve"> ben noto</w:t>
      </w:r>
      <w:r w:rsidR="002C2D9F" w:rsidRPr="00A31CC1">
        <w:rPr>
          <w:rFonts w:cstheme="minorHAnsi"/>
          <w:sz w:val="24"/>
          <w:szCs w:val="24"/>
        </w:rPr>
        <w:t xml:space="preserve"> </w:t>
      </w:r>
      <w:r w:rsidR="00AA516E" w:rsidRPr="00A31CC1">
        <w:rPr>
          <w:rFonts w:cstheme="minorHAnsi"/>
          <w:sz w:val="24"/>
          <w:szCs w:val="24"/>
        </w:rPr>
        <w:t>e</w:t>
      </w:r>
      <w:r w:rsidRPr="00A31CC1">
        <w:rPr>
          <w:rFonts w:cstheme="minorHAnsi"/>
          <w:sz w:val="24"/>
          <w:szCs w:val="24"/>
        </w:rPr>
        <w:t>d</w:t>
      </w:r>
      <w:r w:rsidR="00AA516E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>il suo uso</w:t>
      </w:r>
      <w:r w:rsidR="006F44C7" w:rsidRPr="00A31CC1">
        <w:rPr>
          <w:rFonts w:cstheme="minorHAnsi"/>
          <w:sz w:val="24"/>
          <w:szCs w:val="24"/>
        </w:rPr>
        <w:t xml:space="preserve"> nel tr</w:t>
      </w:r>
      <w:r w:rsidR="00AA516E" w:rsidRPr="00A31CC1">
        <w:rPr>
          <w:rFonts w:cstheme="minorHAnsi"/>
          <w:sz w:val="24"/>
          <w:szCs w:val="24"/>
        </w:rPr>
        <w:t>attamento d</w:t>
      </w:r>
      <w:r w:rsidR="00817D28">
        <w:rPr>
          <w:rFonts w:cstheme="minorHAnsi"/>
          <w:sz w:val="24"/>
          <w:szCs w:val="24"/>
        </w:rPr>
        <w:t>i i</w:t>
      </w:r>
      <w:r w:rsidR="008914BE" w:rsidRPr="00817D28">
        <w:rPr>
          <w:rFonts w:cstheme="minorHAnsi"/>
          <w:color w:val="000000"/>
          <w:sz w:val="24"/>
          <w:szCs w:val="24"/>
        </w:rPr>
        <w:t>perparatiroidismo secondario grave o progressivo (SHPT) con conseguente osteodistrofia renale nel paziente adulto con malattia rena</w:t>
      </w:r>
      <w:r w:rsidR="00817D28">
        <w:rPr>
          <w:rFonts w:cstheme="minorHAnsi"/>
          <w:color w:val="000000"/>
          <w:sz w:val="24"/>
          <w:szCs w:val="24"/>
        </w:rPr>
        <w:t>le cronica da moderata a severa;</w:t>
      </w:r>
      <w:bookmarkStart w:id="1" w:name="_Hlk161054402"/>
      <w:r w:rsidR="00817D28">
        <w:rPr>
          <w:rFonts w:cstheme="minorHAnsi"/>
          <w:color w:val="000000"/>
          <w:sz w:val="24"/>
          <w:szCs w:val="24"/>
        </w:rPr>
        <w:t xml:space="preserve"> i</w:t>
      </w:r>
      <w:r w:rsidR="008914BE" w:rsidRPr="00A96953">
        <w:rPr>
          <w:rFonts w:cstheme="minorHAnsi"/>
          <w:color w:val="000000"/>
          <w:sz w:val="24"/>
          <w:szCs w:val="24"/>
        </w:rPr>
        <w:t xml:space="preserve">pocalcemia da </w:t>
      </w:r>
      <w:proofErr w:type="spellStart"/>
      <w:r w:rsidR="008914BE" w:rsidRPr="00A96953">
        <w:rPr>
          <w:rFonts w:cstheme="minorHAnsi"/>
          <w:color w:val="000000"/>
          <w:sz w:val="24"/>
          <w:szCs w:val="24"/>
        </w:rPr>
        <w:t>ipoparatiroidismo</w:t>
      </w:r>
      <w:proofErr w:type="spellEnd"/>
      <w:r w:rsidR="008914BE" w:rsidRPr="00A96953">
        <w:rPr>
          <w:rFonts w:cstheme="minorHAnsi"/>
          <w:color w:val="000000"/>
          <w:sz w:val="24"/>
          <w:szCs w:val="24"/>
        </w:rPr>
        <w:t xml:space="preserve"> (postoper</w:t>
      </w:r>
      <w:r w:rsidR="00817D28">
        <w:rPr>
          <w:rFonts w:cstheme="minorHAnsi"/>
          <w:color w:val="000000"/>
          <w:sz w:val="24"/>
          <w:szCs w:val="24"/>
        </w:rPr>
        <w:t>atorio, idiopatico) nell’adulto;</w:t>
      </w:r>
      <w:bookmarkEnd w:id="1"/>
      <w:r w:rsidR="00817D28">
        <w:rPr>
          <w:rFonts w:cstheme="minorHAnsi"/>
          <w:color w:val="000000"/>
          <w:sz w:val="24"/>
          <w:szCs w:val="24"/>
        </w:rPr>
        <w:t xml:space="preserve"> r</w:t>
      </w:r>
      <w:r w:rsidR="008914BE" w:rsidRPr="00A96953">
        <w:rPr>
          <w:rFonts w:cstheme="minorHAnsi"/>
          <w:color w:val="000000"/>
          <w:sz w:val="24"/>
          <w:szCs w:val="24"/>
        </w:rPr>
        <w:t>achitismo da pseudo-carenza (D-dipendente) e osteomalacia in bambini di età superiore ai 6 anni e con peso corporeo maggiore</w:t>
      </w:r>
      <w:r w:rsidR="00817D28">
        <w:rPr>
          <w:rFonts w:cstheme="minorHAnsi"/>
          <w:color w:val="000000"/>
          <w:sz w:val="24"/>
          <w:szCs w:val="24"/>
        </w:rPr>
        <w:t xml:space="preserve"> di 20 kg, adolescenti e adulti; r</w:t>
      </w:r>
      <w:r w:rsidR="008914BE" w:rsidRPr="00A96953">
        <w:rPr>
          <w:rFonts w:cstheme="minorHAnsi"/>
          <w:sz w:val="24"/>
          <w:szCs w:val="24"/>
        </w:rPr>
        <w:t xml:space="preserve">achitismo </w:t>
      </w:r>
      <w:bookmarkStart w:id="2" w:name="_Hlk161058704"/>
      <w:r w:rsidR="008914BE" w:rsidRPr="00A96953">
        <w:rPr>
          <w:rFonts w:cstheme="minorHAnsi"/>
          <w:sz w:val="24"/>
          <w:szCs w:val="24"/>
        </w:rPr>
        <w:t xml:space="preserve">ipofosfatemico resistente alla vitamina D e osteomalacia </w:t>
      </w:r>
      <w:bookmarkEnd w:id="2"/>
      <w:r w:rsidR="008914BE" w:rsidRPr="00A96953">
        <w:rPr>
          <w:rFonts w:cstheme="minorHAnsi"/>
          <w:sz w:val="24"/>
          <w:szCs w:val="24"/>
        </w:rPr>
        <w:t>in bambini di età superiore ai 6 anni e con peso corporeo maggiore</w:t>
      </w:r>
      <w:r w:rsidR="00817D28">
        <w:rPr>
          <w:rFonts w:cstheme="minorHAnsi"/>
          <w:sz w:val="24"/>
          <w:szCs w:val="24"/>
        </w:rPr>
        <w:t xml:space="preserve"> di 20 kg, adolescenti e adulti; a</w:t>
      </w:r>
      <w:r w:rsidR="008914BE" w:rsidRPr="00A96953">
        <w:rPr>
          <w:rFonts w:cstheme="minorHAnsi"/>
          <w:color w:val="000000"/>
          <w:sz w:val="24"/>
          <w:szCs w:val="24"/>
        </w:rPr>
        <w:t>diuvante nel trattamento dell’osteoporosi post-</w:t>
      </w:r>
      <w:proofErr w:type="spellStart"/>
      <w:r w:rsidR="008914BE" w:rsidRPr="00A96953">
        <w:rPr>
          <w:rFonts w:cstheme="minorHAnsi"/>
          <w:color w:val="000000"/>
          <w:sz w:val="24"/>
          <w:szCs w:val="24"/>
        </w:rPr>
        <w:t>menopausale</w:t>
      </w:r>
      <w:proofErr w:type="spellEnd"/>
      <w:r w:rsidR="008914BE" w:rsidRPr="00A96953">
        <w:rPr>
          <w:rFonts w:cstheme="minorHAnsi"/>
          <w:color w:val="000000"/>
          <w:sz w:val="24"/>
          <w:szCs w:val="24"/>
        </w:rPr>
        <w:t>, nei soli casi in cui risulti inibita o ridotta l’idrossilazione rena</w:t>
      </w:r>
      <w:r w:rsidR="00817D28">
        <w:rPr>
          <w:rFonts w:cstheme="minorHAnsi"/>
          <w:color w:val="000000"/>
          <w:sz w:val="24"/>
          <w:szCs w:val="24"/>
        </w:rPr>
        <w:t xml:space="preserve">le della vitamina D, </w:t>
      </w:r>
      <w:r w:rsidRPr="00A31CC1">
        <w:rPr>
          <w:rFonts w:cstheme="minorHAnsi"/>
          <w:sz w:val="24"/>
          <w:szCs w:val="24"/>
        </w:rPr>
        <w:t>è consolidato, l</w:t>
      </w:r>
      <w:r w:rsidR="00112B76" w:rsidRPr="00A31CC1">
        <w:rPr>
          <w:rFonts w:cstheme="minorHAnsi"/>
          <w:sz w:val="24"/>
          <w:szCs w:val="24"/>
        </w:rPr>
        <w:t xml:space="preserve">a </w:t>
      </w:r>
      <w:r w:rsidR="006222F7" w:rsidRPr="00A31CC1">
        <w:rPr>
          <w:rFonts w:cstheme="minorHAnsi"/>
          <w:sz w:val="24"/>
          <w:szCs w:val="24"/>
        </w:rPr>
        <w:t>società</w:t>
      </w:r>
      <w:r w:rsidR="00112B76" w:rsidRPr="00A31CC1">
        <w:rPr>
          <w:rFonts w:cstheme="minorHAnsi"/>
          <w:sz w:val="24"/>
          <w:szCs w:val="24"/>
        </w:rPr>
        <w:t xml:space="preserve"> ha presentato dati di letteratura scientifica. I </w:t>
      </w:r>
      <w:r w:rsidR="00F96473" w:rsidRPr="00A31CC1">
        <w:rPr>
          <w:rFonts w:cstheme="minorHAnsi"/>
          <w:sz w:val="24"/>
          <w:szCs w:val="24"/>
        </w:rPr>
        <w:t xml:space="preserve">numerosi riferimenti bibliografici </w:t>
      </w:r>
      <w:r w:rsidR="00112B76" w:rsidRPr="00A31CC1">
        <w:rPr>
          <w:rFonts w:cstheme="minorHAnsi"/>
          <w:sz w:val="24"/>
          <w:szCs w:val="24"/>
        </w:rPr>
        <w:t>forniti confermano</w:t>
      </w:r>
      <w:r w:rsidR="00F96473" w:rsidRPr="00A31CC1">
        <w:rPr>
          <w:rFonts w:cstheme="minorHAnsi"/>
          <w:sz w:val="24"/>
          <w:szCs w:val="24"/>
        </w:rPr>
        <w:t xml:space="preserve"> l’efficacia </w:t>
      </w:r>
      <w:r w:rsidR="004E28E5" w:rsidRPr="00A31CC1">
        <w:rPr>
          <w:rFonts w:cstheme="minorHAnsi"/>
          <w:sz w:val="24"/>
          <w:szCs w:val="24"/>
        </w:rPr>
        <w:t xml:space="preserve">e la sicurezza </w:t>
      </w:r>
      <w:r w:rsidR="00F96473" w:rsidRPr="00A31CC1">
        <w:rPr>
          <w:rFonts w:cstheme="minorHAnsi"/>
          <w:sz w:val="24"/>
          <w:szCs w:val="24"/>
        </w:rPr>
        <w:t>del</w:t>
      </w:r>
      <w:r w:rsidR="00F96D9F">
        <w:rPr>
          <w:rFonts w:cstheme="minorHAnsi"/>
          <w:sz w:val="24"/>
          <w:szCs w:val="24"/>
        </w:rPr>
        <w:t xml:space="preserve"> </w:t>
      </w:r>
      <w:proofErr w:type="spellStart"/>
      <w:r w:rsidR="00F96D9F">
        <w:rPr>
          <w:rFonts w:cstheme="minorHAnsi"/>
          <w:sz w:val="24"/>
          <w:szCs w:val="24"/>
        </w:rPr>
        <w:t>alfacalcidolo</w:t>
      </w:r>
      <w:proofErr w:type="spellEnd"/>
      <w:r w:rsidR="00F96473" w:rsidRPr="00A31CC1">
        <w:rPr>
          <w:rFonts w:cstheme="minorHAnsi"/>
          <w:sz w:val="24"/>
          <w:szCs w:val="24"/>
        </w:rPr>
        <w:t xml:space="preserve">, quando assunto </w:t>
      </w:r>
      <w:r w:rsidR="00807F2E">
        <w:rPr>
          <w:rFonts w:cstheme="minorHAnsi"/>
          <w:sz w:val="24"/>
          <w:szCs w:val="24"/>
        </w:rPr>
        <w:t>n</w:t>
      </w:r>
      <w:r w:rsidR="00191B9D" w:rsidRPr="00ED66F4">
        <w:rPr>
          <w:rFonts w:eastAsia="Calibri" w:cstheme="minorHAnsi"/>
          <w:sz w:val="24"/>
          <w:szCs w:val="24"/>
          <w:lang w:eastAsia="it-IT"/>
        </w:rPr>
        <w:t>eg</w:t>
      </w:r>
      <w:r w:rsidR="00817D28">
        <w:rPr>
          <w:rFonts w:eastAsia="Calibri" w:cstheme="minorHAnsi"/>
          <w:sz w:val="24"/>
          <w:szCs w:val="24"/>
          <w:lang w:eastAsia="it-IT"/>
        </w:rPr>
        <w:t>li adulti per il trattamento di a</w:t>
      </w:r>
      <w:r w:rsidR="00191B9D" w:rsidRPr="00ED66F4">
        <w:rPr>
          <w:rFonts w:eastAsia="Calibri" w:cstheme="minorHAnsi"/>
          <w:sz w:val="24"/>
          <w:szCs w:val="24"/>
          <w:lang w:eastAsia="it-IT"/>
        </w:rPr>
        <w:t>lterata funzionalità delle ghiandole paratiroidi causata da insufficienza renale, co</w:t>
      </w:r>
      <w:r w:rsidR="00817D28">
        <w:rPr>
          <w:rFonts w:eastAsia="Calibri" w:cstheme="minorHAnsi"/>
          <w:sz w:val="24"/>
          <w:szCs w:val="24"/>
          <w:lang w:eastAsia="it-IT"/>
        </w:rPr>
        <w:t>n conseguenti alterazioni ossee; b</w:t>
      </w:r>
      <w:r w:rsidR="00191B9D" w:rsidRPr="00ED66F4">
        <w:rPr>
          <w:rFonts w:eastAsia="Calibri" w:cstheme="minorHAnsi"/>
          <w:sz w:val="24"/>
          <w:szCs w:val="24"/>
          <w:lang w:eastAsia="it-IT"/>
        </w:rPr>
        <w:t xml:space="preserve">assi livelli di calcio dovuti a ridotta funzionalità delle ghiandole paratiroidi, poste nel collo (ipocalcemia da </w:t>
      </w:r>
      <w:proofErr w:type="spellStart"/>
      <w:r w:rsidR="00191B9D" w:rsidRPr="00ED66F4">
        <w:rPr>
          <w:rFonts w:eastAsia="Calibri" w:cstheme="minorHAnsi"/>
          <w:sz w:val="24"/>
          <w:szCs w:val="24"/>
          <w:lang w:eastAsia="it-IT"/>
        </w:rPr>
        <w:t>ipoparatiroidismo</w:t>
      </w:r>
      <w:proofErr w:type="spellEnd"/>
      <w:r w:rsidR="00191B9D" w:rsidRPr="00ED66F4">
        <w:rPr>
          <w:rFonts w:eastAsia="Calibri" w:cstheme="minorHAnsi"/>
          <w:sz w:val="24"/>
          <w:szCs w:val="24"/>
          <w:lang w:eastAsia="it-IT"/>
        </w:rPr>
        <w:t xml:space="preserve">, </w:t>
      </w:r>
      <w:r w:rsidR="00191B9D" w:rsidRPr="00ED66F4">
        <w:rPr>
          <w:rFonts w:eastAsia="Calibri" w:cstheme="minorHAnsi"/>
          <w:sz w:val="24"/>
          <w:szCs w:val="24"/>
          <w:lang w:eastAsia="it-IT"/>
        </w:rPr>
        <w:lastRenderedPageBreak/>
        <w:t>pos</w:t>
      </w:r>
      <w:r w:rsidR="00817D28">
        <w:rPr>
          <w:rFonts w:eastAsia="Calibri" w:cstheme="minorHAnsi"/>
          <w:sz w:val="24"/>
          <w:szCs w:val="24"/>
          <w:lang w:eastAsia="it-IT"/>
        </w:rPr>
        <w:t>toperatorio, idiopatico); i</w:t>
      </w:r>
      <w:r w:rsidR="00191B9D" w:rsidRPr="00ED66F4">
        <w:rPr>
          <w:rFonts w:eastAsia="Calibri" w:cstheme="minorHAnsi"/>
          <w:sz w:val="24"/>
          <w:szCs w:val="24"/>
          <w:lang w:eastAsia="it-IT"/>
        </w:rPr>
        <w:t xml:space="preserve">ndebolimento delle ossa dopo la menopausa, come adiuvante del trattamento specifico, quando la formazione di vitamina D attiva nel rene è compromessa. </w:t>
      </w:r>
    </w:p>
    <w:p w14:paraId="2490FABA" w14:textId="77777777" w:rsidR="00191B9D" w:rsidRPr="00ED66F4" w:rsidRDefault="00191B9D" w:rsidP="00191B9D">
      <w:pPr>
        <w:autoSpaceDE w:val="0"/>
        <w:autoSpaceDN w:val="0"/>
        <w:adjustRightInd w:val="0"/>
        <w:spacing w:after="0" w:line="240" w:lineRule="auto"/>
        <w:ind w:left="838"/>
        <w:jc w:val="both"/>
        <w:rPr>
          <w:rFonts w:eastAsia="Calibri" w:cstheme="minorHAnsi"/>
          <w:sz w:val="24"/>
          <w:szCs w:val="24"/>
          <w:lang w:eastAsia="it-IT"/>
        </w:rPr>
      </w:pPr>
    </w:p>
    <w:p w14:paraId="68EF65DE" w14:textId="4F8DDCBF" w:rsidR="00191B9D" w:rsidRPr="00ED66F4" w:rsidRDefault="00975246" w:rsidP="00191B9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sz w:val="24"/>
          <w:szCs w:val="24"/>
          <w:lang w:eastAsia="it-IT"/>
        </w:rPr>
        <w:t xml:space="preserve">E quando assunto </w:t>
      </w:r>
      <w:r w:rsidR="00191B9D" w:rsidRPr="00ED66F4">
        <w:rPr>
          <w:rFonts w:eastAsia="Calibri" w:cstheme="minorHAnsi"/>
          <w:sz w:val="24"/>
          <w:szCs w:val="24"/>
          <w:lang w:eastAsia="it-IT"/>
        </w:rPr>
        <w:t>negli adulti, negli adolescenti e nei bambini sopra i 6 anni e con un peso corporeo maggiore di 20 kg</w:t>
      </w:r>
      <w:r w:rsidR="00807F2E">
        <w:rPr>
          <w:rFonts w:eastAsia="Calibri" w:cstheme="minorHAnsi"/>
          <w:sz w:val="24"/>
          <w:szCs w:val="24"/>
          <w:lang w:eastAsia="it-IT"/>
        </w:rPr>
        <w:t xml:space="preserve"> per il trattamento di</w:t>
      </w:r>
      <w:r w:rsidR="00191B9D" w:rsidRPr="00ED66F4">
        <w:rPr>
          <w:rFonts w:eastAsia="Calibri" w:cstheme="minorHAnsi"/>
          <w:sz w:val="24"/>
          <w:szCs w:val="24"/>
          <w:lang w:eastAsia="it-IT"/>
        </w:rPr>
        <w:t>:</w:t>
      </w:r>
    </w:p>
    <w:p w14:paraId="4323ED9C" w14:textId="77777777" w:rsidR="00191B9D" w:rsidRPr="00A31CC1" w:rsidRDefault="00191B9D" w:rsidP="00191B9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i/>
          <w:color w:val="000000"/>
          <w:sz w:val="24"/>
          <w:szCs w:val="24"/>
          <w:lang w:eastAsia="it-IT"/>
        </w:rPr>
      </w:pPr>
      <w:r w:rsidRPr="00ED66F4">
        <w:rPr>
          <w:rFonts w:eastAsia="Calibri" w:cstheme="minorHAnsi"/>
          <w:sz w:val="24"/>
          <w:szCs w:val="24"/>
          <w:lang w:eastAsia="it-IT"/>
        </w:rPr>
        <w:t>indebolimento e deformità delle ossa da carenza di calcio causata dall’alterato metabolismo della vitamina D (Rachitismo da pseudo-carenza (D- dipendente), rachitismo ipofosfatemico resistente alla vitamina D e osteomalacia)</w:t>
      </w:r>
      <w:r>
        <w:rPr>
          <w:rFonts w:eastAsia="Calibri" w:cstheme="minorHAnsi"/>
          <w:sz w:val="24"/>
          <w:szCs w:val="24"/>
          <w:lang w:eastAsia="it-IT"/>
        </w:rPr>
        <w:t>.</w:t>
      </w:r>
    </w:p>
    <w:p w14:paraId="042451BC" w14:textId="545F4C18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86ACECB" w14:textId="1BD0674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5) QUAL È IL RAPPORTO BENEFICIO/RISCHIO DI </w:t>
      </w:r>
      <w:r w:rsidR="005B7E63">
        <w:rPr>
          <w:rFonts w:eastAsia="Calibri" w:cstheme="minorHAnsi"/>
          <w:b/>
          <w:color w:val="000000"/>
          <w:sz w:val="24"/>
          <w:szCs w:val="24"/>
          <w:lang w:eastAsia="it-IT"/>
        </w:rPr>
        <w:t>ALFACALCIDOLO DOC</w:t>
      </w:r>
      <w:r w:rsidRPr="00A31CC1">
        <w:rPr>
          <w:rFonts w:eastAsia="Calibri" w:cstheme="minorHAnsi"/>
          <w:b/>
          <w:sz w:val="24"/>
          <w:szCs w:val="24"/>
          <w:lang w:eastAsia="it-IT"/>
        </w:rPr>
        <w:t>?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0C82A323" w14:textId="4FF865DF" w:rsidR="00CB5C63" w:rsidRDefault="00C51FF1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I dati presentati a supporto dell’autorizzazione all’immissione in commercio di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 hanno dimostrato che i benefici per l’uso di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quando assunto </w:t>
      </w:r>
      <w:r w:rsidR="00F948D0">
        <w:rPr>
          <w:rFonts w:cstheme="minorHAnsi"/>
          <w:sz w:val="24"/>
          <w:szCs w:val="24"/>
        </w:rPr>
        <w:t>n</w:t>
      </w:r>
      <w:r w:rsidR="00F948D0" w:rsidRPr="00ED66F4">
        <w:rPr>
          <w:rFonts w:eastAsia="Calibri" w:cstheme="minorHAnsi"/>
          <w:sz w:val="24"/>
          <w:szCs w:val="24"/>
          <w:lang w:eastAsia="it-IT"/>
        </w:rPr>
        <w:t>eg</w:t>
      </w:r>
      <w:r w:rsidR="00817D28">
        <w:rPr>
          <w:rFonts w:eastAsia="Calibri" w:cstheme="minorHAnsi"/>
          <w:sz w:val="24"/>
          <w:szCs w:val="24"/>
          <w:lang w:eastAsia="it-IT"/>
        </w:rPr>
        <w:t>li adulti per il trattamento di a</w:t>
      </w:r>
      <w:r w:rsidR="00F948D0" w:rsidRPr="00ED66F4">
        <w:rPr>
          <w:rFonts w:eastAsia="Calibri" w:cstheme="minorHAnsi"/>
          <w:sz w:val="24"/>
          <w:szCs w:val="24"/>
          <w:lang w:eastAsia="it-IT"/>
        </w:rPr>
        <w:t>lterata funzionalità delle ghiandole paratiroidi causata da insufficienza renale, con</w:t>
      </w:r>
      <w:r w:rsidR="00817D28">
        <w:rPr>
          <w:rFonts w:eastAsia="Calibri" w:cstheme="minorHAnsi"/>
          <w:sz w:val="24"/>
          <w:szCs w:val="24"/>
          <w:lang w:eastAsia="it-IT"/>
        </w:rPr>
        <w:t xml:space="preserve"> conseguenti alterazioni ossee; b</w:t>
      </w:r>
      <w:r w:rsidR="00F948D0" w:rsidRPr="00ED66F4">
        <w:rPr>
          <w:rFonts w:eastAsia="Calibri" w:cstheme="minorHAnsi"/>
          <w:sz w:val="24"/>
          <w:szCs w:val="24"/>
          <w:lang w:eastAsia="it-IT"/>
        </w:rPr>
        <w:t xml:space="preserve">assi livelli di calcio dovuti a ridotta funzionalità delle ghiandole paratiroidi, poste nel collo (ipocalcemia da </w:t>
      </w:r>
      <w:proofErr w:type="spellStart"/>
      <w:r w:rsidR="00F948D0" w:rsidRPr="00ED66F4">
        <w:rPr>
          <w:rFonts w:eastAsia="Calibri" w:cstheme="minorHAnsi"/>
          <w:sz w:val="24"/>
          <w:szCs w:val="24"/>
          <w:lang w:eastAsia="it-IT"/>
        </w:rPr>
        <w:t>ipoparatiroidis</w:t>
      </w:r>
      <w:r w:rsidR="00817D28">
        <w:rPr>
          <w:rFonts w:eastAsia="Calibri" w:cstheme="minorHAnsi"/>
          <w:sz w:val="24"/>
          <w:szCs w:val="24"/>
          <w:lang w:eastAsia="it-IT"/>
        </w:rPr>
        <w:t>mo</w:t>
      </w:r>
      <w:proofErr w:type="spellEnd"/>
      <w:r w:rsidR="00817D28">
        <w:rPr>
          <w:rFonts w:eastAsia="Calibri" w:cstheme="minorHAnsi"/>
          <w:sz w:val="24"/>
          <w:szCs w:val="24"/>
          <w:lang w:eastAsia="it-IT"/>
        </w:rPr>
        <w:t>, postoperatorio, idiopatico); i</w:t>
      </w:r>
      <w:r w:rsidR="00F948D0" w:rsidRPr="00ED66F4">
        <w:rPr>
          <w:rFonts w:eastAsia="Calibri" w:cstheme="minorHAnsi"/>
          <w:sz w:val="24"/>
          <w:szCs w:val="24"/>
          <w:lang w:eastAsia="it-IT"/>
        </w:rPr>
        <w:t xml:space="preserve">ndebolimento delle ossa dopo la menopausa, come adiuvante del trattamento specifico, quando la formazione di vitamina D attiva nel rene è compromessa. </w:t>
      </w:r>
      <w:r w:rsidR="00F948D0">
        <w:rPr>
          <w:rFonts w:eastAsia="Calibri" w:cstheme="minorHAnsi"/>
          <w:sz w:val="24"/>
          <w:szCs w:val="24"/>
          <w:lang w:eastAsia="it-IT"/>
        </w:rPr>
        <w:t xml:space="preserve">E quando assunto </w:t>
      </w:r>
      <w:r w:rsidR="00F948D0" w:rsidRPr="00ED66F4">
        <w:rPr>
          <w:rFonts w:eastAsia="Calibri" w:cstheme="minorHAnsi"/>
          <w:sz w:val="24"/>
          <w:szCs w:val="24"/>
          <w:lang w:eastAsia="it-IT"/>
        </w:rPr>
        <w:t>negli adulti, negli adolescenti e nei bambini sopra i 6 anni e con un peso corporeo maggiore di 20 kg</w:t>
      </w:r>
      <w:r w:rsidR="00F948D0">
        <w:rPr>
          <w:rFonts w:eastAsia="Calibri" w:cstheme="minorHAnsi"/>
          <w:sz w:val="24"/>
          <w:szCs w:val="24"/>
          <w:lang w:eastAsia="it-IT"/>
        </w:rPr>
        <w:t xml:space="preserve"> per il trattamento di</w:t>
      </w:r>
      <w:r w:rsidR="00F948D0" w:rsidRPr="00ED66F4">
        <w:rPr>
          <w:rFonts w:eastAsia="Calibri" w:cstheme="minorHAnsi"/>
          <w:sz w:val="24"/>
          <w:szCs w:val="24"/>
          <w:lang w:eastAsia="it-IT"/>
        </w:rPr>
        <w:t>:</w:t>
      </w:r>
      <w:r w:rsidR="00817D28">
        <w:rPr>
          <w:rFonts w:eastAsia="Calibri" w:cstheme="minorHAnsi"/>
          <w:sz w:val="24"/>
          <w:szCs w:val="24"/>
          <w:lang w:eastAsia="it-IT"/>
        </w:rPr>
        <w:t xml:space="preserve"> </w:t>
      </w:r>
      <w:r w:rsidR="00F948D0" w:rsidRPr="00ED66F4">
        <w:rPr>
          <w:rFonts w:eastAsia="Calibri" w:cstheme="minorHAnsi"/>
          <w:sz w:val="24"/>
          <w:szCs w:val="24"/>
          <w:lang w:eastAsia="it-IT"/>
        </w:rPr>
        <w:t>indebolimento e deformità delle ossa da carenza di calcio causata dall’alterato metabolismo della vitamina D (Rachitismo da pseudo-carenza (D- dipendente), rachitismo ipofosfatemico resistente alla vitamina D e osteomalacia)</w:t>
      </w:r>
      <w:r w:rsidR="00817D28">
        <w:rPr>
          <w:rFonts w:eastAsia="Calibri" w:cstheme="minorHAnsi"/>
          <w:sz w:val="24"/>
          <w:szCs w:val="24"/>
          <w:lang w:eastAsia="it-IT"/>
        </w:rPr>
        <w:t xml:space="preserve">,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sono superiori ai suoi rischi. </w:t>
      </w:r>
      <w:r w:rsidR="00A84362" w:rsidRPr="00A31CC1">
        <w:rPr>
          <w:rFonts w:eastAsia="Calibri" w:cstheme="minorHAnsi"/>
          <w:sz w:val="24"/>
          <w:szCs w:val="24"/>
          <w:lang w:eastAsia="it-IT"/>
        </w:rPr>
        <w:t>Pertanto il rapporto beneficio/rischio è stato considerato favorevole per l’autorizzazione all’immi</w:t>
      </w:r>
      <w:r w:rsidR="009F395B" w:rsidRPr="00A31CC1">
        <w:rPr>
          <w:rFonts w:eastAsia="Calibri" w:cstheme="minorHAnsi"/>
          <w:sz w:val="24"/>
          <w:szCs w:val="24"/>
          <w:lang w:eastAsia="it-IT"/>
        </w:rPr>
        <w:t>s</w:t>
      </w:r>
      <w:r w:rsidR="00A84362" w:rsidRPr="00A31CC1">
        <w:rPr>
          <w:rFonts w:eastAsia="Calibri" w:cstheme="minorHAnsi"/>
          <w:sz w:val="24"/>
          <w:szCs w:val="24"/>
          <w:lang w:eastAsia="it-IT"/>
        </w:rPr>
        <w:t xml:space="preserve">sione in commercio di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A84362" w:rsidRPr="00A31CC1">
        <w:rPr>
          <w:rFonts w:eastAsia="Calibri" w:cstheme="minorHAnsi"/>
          <w:sz w:val="24"/>
          <w:szCs w:val="24"/>
          <w:lang w:eastAsia="it-IT"/>
        </w:rPr>
        <w:t xml:space="preserve">. </w:t>
      </w:r>
    </w:p>
    <w:p w14:paraId="66A6FC80" w14:textId="2F31A9B2" w:rsidR="0037202C" w:rsidRDefault="00943785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I più comuni effetti indesiderati riscontrati con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sono </w:t>
      </w:r>
      <w:r w:rsidR="00CB5C63" w:rsidRPr="00CB5C63">
        <w:rPr>
          <w:rFonts w:eastAsia="Calibri" w:cstheme="minorHAnsi"/>
          <w:sz w:val="24"/>
          <w:szCs w:val="24"/>
          <w:lang w:eastAsia="it-IT"/>
        </w:rPr>
        <w:t xml:space="preserve">varie reazioni cutanee come prurito e rash, ipercalcemia, dolori gastrointestinali/disagio e </w:t>
      </w:r>
      <w:proofErr w:type="spellStart"/>
      <w:r w:rsidR="00CB5C63" w:rsidRPr="00CB5C63">
        <w:rPr>
          <w:rFonts w:eastAsia="Calibri" w:cstheme="minorHAnsi"/>
          <w:sz w:val="24"/>
          <w:szCs w:val="24"/>
          <w:lang w:eastAsia="it-IT"/>
        </w:rPr>
        <w:t>iperfosfatemia</w:t>
      </w:r>
      <w:proofErr w:type="spellEnd"/>
      <w:r w:rsidR="0037202C">
        <w:rPr>
          <w:rFonts w:eastAsia="Calibri" w:cstheme="minorHAnsi"/>
          <w:sz w:val="24"/>
          <w:szCs w:val="24"/>
          <w:lang w:eastAsia="it-IT"/>
        </w:rPr>
        <w:t>.</w:t>
      </w:r>
      <w:r w:rsidR="00CB5C63" w:rsidRPr="00CB5C63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73EE0BF4" w14:textId="630262F7" w:rsidR="006B311C" w:rsidRPr="00A31CC1" w:rsidRDefault="00943785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Per l’elenco completo degli effetti indesiderati rilevati con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 si rimanda al foglio illustrativo.</w:t>
      </w:r>
    </w:p>
    <w:p w14:paraId="0E4D84AF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EE7D68F" w14:textId="15C4C79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6) PERCHE’ </w:t>
      </w:r>
      <w:r w:rsidR="005B7E63">
        <w:rPr>
          <w:rFonts w:eastAsia="Calibri" w:cstheme="minorHAnsi"/>
          <w:b/>
          <w:color w:val="000000"/>
          <w:sz w:val="24"/>
          <w:szCs w:val="24"/>
          <w:lang w:eastAsia="it-IT"/>
        </w:rPr>
        <w:t>ALFACALCIDOLO DOC</w:t>
      </w:r>
      <w:r w:rsidR="007170D7"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proofErr w:type="gramStart"/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>E’</w:t>
      </w:r>
      <w:proofErr w:type="gramEnd"/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 STATO APPROVATO? </w:t>
      </w:r>
    </w:p>
    <w:p w14:paraId="2F1F1380" w14:textId="03FB830A" w:rsidR="00BB2AF8" w:rsidRPr="00A31CC1" w:rsidRDefault="000C138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>A seguito dell’istruttoria condotta d</w:t>
      </w:r>
      <w:r w:rsidR="00330DFA">
        <w:rPr>
          <w:rFonts w:eastAsia="Calibri" w:cstheme="minorHAnsi"/>
          <w:sz w:val="24"/>
          <w:szCs w:val="24"/>
          <w:lang w:eastAsia="it-IT"/>
        </w:rPr>
        <w:t>a</w:t>
      </w:r>
      <w:r w:rsidRPr="00A31CC1">
        <w:rPr>
          <w:rFonts w:eastAsia="Calibri" w:cstheme="minorHAnsi"/>
          <w:sz w:val="24"/>
          <w:szCs w:val="24"/>
          <w:lang w:eastAsia="it-IT"/>
        </w:rPr>
        <w:t>ll’AIFA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, conformemente ai requisiti della normativa vigente</w:t>
      </w:r>
      <w:r w:rsidR="008077E3">
        <w:rPr>
          <w:rFonts w:eastAsia="Calibri" w:cstheme="minorHAnsi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i benefici di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7170D7" w:rsidRPr="00A31CC1">
        <w:rPr>
          <w:rFonts w:cstheme="minorHAnsi"/>
          <w:sz w:val="24"/>
          <w:szCs w:val="24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sono superiori ai rischi individuati. La CS</w:t>
      </w:r>
      <w:r w:rsidR="00C50582">
        <w:rPr>
          <w:rFonts w:eastAsia="Calibri" w:cstheme="minorHAnsi"/>
          <w:sz w:val="24"/>
          <w:szCs w:val="24"/>
          <w:lang w:eastAsia="it-IT"/>
        </w:rPr>
        <w:t>E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ha, inoltre, definito le modalità di prescrizione di cui al punto 2) di questo Riassunto e la classe di rimborsabilità del medicinale</w:t>
      </w:r>
      <w:r w:rsidR="008077E3">
        <w:rPr>
          <w:rFonts w:eastAsia="Calibri" w:cstheme="minorHAnsi"/>
          <w:sz w:val="24"/>
          <w:szCs w:val="24"/>
          <w:lang w:eastAsia="it-IT"/>
        </w:rPr>
        <w:t xml:space="preserve"> (</w:t>
      </w:r>
      <w:r w:rsidR="0098470E" w:rsidRPr="008077E3">
        <w:rPr>
          <w:rFonts w:eastAsia="Calibri" w:cstheme="minorHAnsi"/>
          <w:sz w:val="24"/>
          <w:szCs w:val="24"/>
          <w:lang w:eastAsia="it-IT"/>
        </w:rPr>
        <w:t xml:space="preserve">classificazione provvisoria </w:t>
      </w:r>
      <w:proofErr w:type="spellStart"/>
      <w:r w:rsidR="0098470E" w:rsidRPr="008077E3">
        <w:rPr>
          <w:rFonts w:eastAsia="Calibri" w:cstheme="minorHAnsi"/>
          <w:sz w:val="24"/>
          <w:szCs w:val="24"/>
          <w:lang w:eastAsia="it-IT"/>
        </w:rPr>
        <w:t>Cnn</w:t>
      </w:r>
      <w:proofErr w:type="spellEnd"/>
      <w:r w:rsidR="008077E3" w:rsidRPr="008077E3">
        <w:rPr>
          <w:rFonts w:eastAsia="Calibri" w:cstheme="minorHAnsi"/>
          <w:sz w:val="24"/>
          <w:szCs w:val="24"/>
          <w:lang w:eastAsia="it-IT"/>
        </w:rPr>
        <w:t>).</w:t>
      </w:r>
    </w:p>
    <w:p w14:paraId="563BF063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14:paraId="5481EC77" w14:textId="2D243EA4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7) QUALI MISURE SONO STATE PRESE PER ASSICURARE LA SICUREZZA E L’EFFICACIA NELL’USO DI </w:t>
      </w:r>
      <w:r w:rsidR="005B7E63">
        <w:rPr>
          <w:rFonts w:eastAsia="Calibri" w:cstheme="minorHAnsi"/>
          <w:b/>
          <w:color w:val="000000"/>
          <w:sz w:val="24"/>
          <w:szCs w:val="24"/>
          <w:lang w:eastAsia="it-IT"/>
        </w:rPr>
        <w:t>ALFACALCIDOLO DOC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17597DA8" w14:textId="777ACB71" w:rsidR="004241AC" w:rsidRPr="00A31CC1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Il titolare 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t>.</w:t>
      </w:r>
    </w:p>
    <w:p w14:paraId="5F364323" w14:textId="77777777" w:rsidR="00F1246A" w:rsidRPr="00A31CC1" w:rsidRDefault="00F1246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3FBA7CE4" w14:textId="77777777" w:rsidR="00663BCD" w:rsidRPr="00A31CC1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7056153C" w14:textId="51881311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8) ALTRE INFORMAZIONI RELATIVE A </w:t>
      </w:r>
      <w:r w:rsidR="005B7E63">
        <w:rPr>
          <w:rFonts w:eastAsia="Calibri" w:cstheme="minorHAnsi"/>
          <w:b/>
          <w:color w:val="000000"/>
          <w:sz w:val="24"/>
          <w:szCs w:val="24"/>
          <w:lang w:eastAsia="it-IT"/>
        </w:rPr>
        <w:t>ALFACALCIDOLO DOC</w:t>
      </w:r>
    </w:p>
    <w:p w14:paraId="317999E8" w14:textId="3FEEB561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it-IT"/>
        </w:rPr>
      </w:pP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Il </w:t>
      </w:r>
      <w:r w:rsidR="009B0519" w:rsidRPr="00A55CFF">
        <w:rPr>
          <w:rFonts w:eastAsia="Calibri" w:cstheme="minorHAnsi"/>
          <w:b/>
          <w:bCs/>
          <w:iCs/>
          <w:sz w:val="24"/>
          <w:szCs w:val="24"/>
          <w:lang w:eastAsia="it-IT"/>
        </w:rPr>
        <w:t>14 ottobre 2024</w:t>
      </w:r>
      <w:r w:rsidR="009B0519" w:rsidRPr="009B0519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l’AIFA ha rilasciato l’autorizzazione all’immissione in commercio di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Pr="00A31CC1">
        <w:rPr>
          <w:rFonts w:eastAsia="Calibri" w:cstheme="minorHAnsi"/>
          <w:bCs/>
          <w:sz w:val="24"/>
          <w:szCs w:val="24"/>
          <w:lang w:eastAsia="it-IT"/>
        </w:rPr>
        <w:t xml:space="preserve">. </w:t>
      </w:r>
    </w:p>
    <w:p w14:paraId="21121D8B" w14:textId="77777777"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F04232E" w14:textId="77777777"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La Relazione Pubblica di Valutazione completa segue questo Riassunto. </w:t>
      </w:r>
    </w:p>
    <w:p w14:paraId="6CC672B3" w14:textId="3577AC7F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Per maggiori informazioni riguardo il trattamento con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7170D7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si può leggere il foglio illustrativo</w:t>
      </w:r>
      <w:r w:rsidR="00D20170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567615" w:rsidRPr="00A31CC1">
        <w:rPr>
          <w:rFonts w:eastAsia="Calibri" w:cstheme="minorHAnsi"/>
          <w:sz w:val="24"/>
          <w:szCs w:val="24"/>
          <w:lang w:eastAsia="it-IT"/>
        </w:rPr>
        <w:t>(</w:t>
      </w:r>
      <w:hyperlink r:id="rId12" w:anchor="/it/" w:history="1">
        <w:r w:rsidR="00F86E0F" w:rsidRPr="00B74A87">
          <w:rPr>
            <w:rStyle w:val="Collegamentoipertestuale"/>
            <w:sz w:val="24"/>
            <w:szCs w:val="24"/>
          </w:rPr>
          <w:t>https://medicinali.aifa.gov.it/it/#/it</w:t>
        </w:r>
        <w:r w:rsidR="00F86E0F" w:rsidRPr="00B74A87">
          <w:rPr>
            <w:rStyle w:val="Collegamentoipertestuale"/>
          </w:rPr>
          <w:t>/</w:t>
        </w:r>
      </w:hyperlink>
      <w:r w:rsidR="00567615" w:rsidRPr="00A31CC1">
        <w:rPr>
          <w:rFonts w:eastAsia="Calibri" w:cstheme="minorHAnsi"/>
          <w:sz w:val="24"/>
          <w:szCs w:val="24"/>
          <w:lang w:eastAsia="it-IT"/>
        </w:rPr>
        <w:t xml:space="preserve">)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o contattare il medico o </w:t>
      </w:r>
      <w:r w:rsidR="009B03DB" w:rsidRPr="00A31CC1">
        <w:rPr>
          <w:rFonts w:eastAsia="Calibri" w:cstheme="minorHAnsi"/>
          <w:sz w:val="24"/>
          <w:szCs w:val="24"/>
          <w:lang w:eastAsia="it-IT"/>
        </w:rPr>
        <w:t xml:space="preserve">il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farmacista. </w:t>
      </w:r>
    </w:p>
    <w:p w14:paraId="142B38D0" w14:textId="77777777"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92F39BC" w14:textId="3AE8BF9C"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Questo riassunto è stato redatto in </w:t>
      </w:r>
      <w:r w:rsidR="00B1186F" w:rsidRPr="00A31CC1">
        <w:rPr>
          <w:rFonts w:eastAsia="Calibri" w:cstheme="minorHAnsi"/>
          <w:sz w:val="24"/>
          <w:szCs w:val="24"/>
          <w:lang w:eastAsia="it-IT"/>
        </w:rPr>
        <w:t xml:space="preserve">data </w:t>
      </w:r>
      <w:r w:rsidR="008C1044">
        <w:rPr>
          <w:rFonts w:eastAsia="Calibri" w:cstheme="minorHAnsi"/>
          <w:sz w:val="24"/>
          <w:szCs w:val="24"/>
          <w:lang w:eastAsia="it-IT"/>
        </w:rPr>
        <w:t>12/12/2024.</w:t>
      </w:r>
    </w:p>
    <w:p w14:paraId="03C6C7A7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E609C9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3126618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3E38D26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BAAA9E5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D448DC9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A001875" w14:textId="77777777" w:rsidR="006222F7" w:rsidRDefault="006222F7" w:rsidP="00A31CC1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0B72270" w14:textId="77777777" w:rsidR="006222F7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CB0E5AD" w14:textId="77777777" w:rsidR="006222F7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967E029" w14:textId="77777777" w:rsidR="006222F7" w:rsidRPr="00A31CC1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10F5538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3F915BF" w14:textId="77777777" w:rsidR="00D033C0" w:rsidRDefault="00D033C0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3A42167" w14:textId="77777777" w:rsidR="00D033C0" w:rsidRDefault="00D033C0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AA56F3A" w14:textId="77777777" w:rsidR="00D033C0" w:rsidRDefault="00D033C0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B2C968E" w14:textId="77777777" w:rsidR="00D033C0" w:rsidRDefault="00D033C0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56D64CA" w14:textId="77777777" w:rsidR="00D033C0" w:rsidRDefault="00D033C0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CD87F83" w14:textId="77777777" w:rsidR="00D033C0" w:rsidRDefault="00D033C0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A51556D" w14:textId="77777777" w:rsidR="00D033C0" w:rsidRDefault="00D033C0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C22F548" w14:textId="77777777" w:rsidR="00D033C0" w:rsidRDefault="00D033C0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34F1ED7" w14:textId="77777777" w:rsidR="00D033C0" w:rsidRDefault="00D033C0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91CFD5F" w14:textId="77777777" w:rsidR="00970C74" w:rsidRDefault="00970C74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A36F792" w14:textId="77777777" w:rsidR="00970C74" w:rsidRDefault="00970C74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77F7EB2" w14:textId="77777777" w:rsidR="00970C74" w:rsidRDefault="00970C74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28451B5" w14:textId="77777777" w:rsidR="00970C74" w:rsidRDefault="00970C74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F7530B8" w14:textId="77777777" w:rsidR="00970C74" w:rsidRDefault="00970C74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1312D29" w14:textId="77777777" w:rsidR="00970C74" w:rsidRDefault="00970C74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159B2D6" w14:textId="77777777" w:rsidR="00970C74" w:rsidRDefault="00970C74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82529B7" w14:textId="77777777" w:rsidR="00970C74" w:rsidRDefault="00970C74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444F8D6" w14:textId="77777777" w:rsidR="00970C74" w:rsidRDefault="00970C74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607B519" w14:textId="77777777" w:rsidR="00970C74" w:rsidRDefault="00970C74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E86C3A2" w14:textId="77777777" w:rsidR="00970C74" w:rsidRDefault="00970C74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9643E6D" w14:textId="77777777" w:rsidR="00970C74" w:rsidRDefault="00970C74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DA515ED" w14:textId="77777777" w:rsidR="00970C74" w:rsidRDefault="00970C74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E6C6F4E" w14:textId="77777777" w:rsidR="00970C74" w:rsidRDefault="00970C74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84827C3" w14:textId="77777777" w:rsidR="00970C74" w:rsidRDefault="00970C74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7E5FE5C" w14:textId="77777777" w:rsidR="00970C74" w:rsidRDefault="00970C74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D750671" w14:textId="77777777" w:rsidR="00D033C0" w:rsidRDefault="00D033C0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1D23110" w14:textId="77777777" w:rsidR="00D033C0" w:rsidRDefault="00D033C0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4451466" w14:textId="1D84FC5D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lastRenderedPageBreak/>
        <w:t>RELAZIONE PUBBLICA DI VALUTAZIONE</w:t>
      </w:r>
    </w:p>
    <w:p w14:paraId="692C325E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F952B85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8B37251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73587F0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ACB50F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INDICE</w:t>
      </w:r>
    </w:p>
    <w:p w14:paraId="2BAB0D77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C306260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3AD60A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7321D51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INTRODUZIONE</w:t>
      </w:r>
    </w:p>
    <w:p w14:paraId="189B848B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138935A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DI QUALITA’</w:t>
      </w:r>
    </w:p>
    <w:p w14:paraId="1279A8C8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4CC643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14:paraId="7C5EEEB9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F92F1C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14:paraId="52912168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24BB83A0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14:paraId="48B559BB" w14:textId="77777777" w:rsidR="004E5A39" w:rsidRPr="00A31CC1" w:rsidRDefault="004E5A39" w:rsidP="004E5A39">
      <w:pPr>
        <w:pStyle w:val="Paragrafoelenco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</w:p>
    <w:p w14:paraId="70403525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6A43C0F4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444E3BDD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085B645B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3525AD15" w14:textId="77777777" w:rsidR="00CC52A3" w:rsidRPr="00A31CC1" w:rsidRDefault="00CC52A3" w:rsidP="004E5A39">
      <w:pPr>
        <w:rPr>
          <w:rFonts w:cstheme="minorHAnsi"/>
          <w:sz w:val="24"/>
          <w:szCs w:val="24"/>
        </w:rPr>
      </w:pPr>
    </w:p>
    <w:p w14:paraId="016DD70C" w14:textId="77777777" w:rsidR="0099120C" w:rsidRPr="00A31CC1" w:rsidRDefault="0099120C" w:rsidP="004E5A39">
      <w:pPr>
        <w:rPr>
          <w:rFonts w:cstheme="minorHAnsi"/>
          <w:sz w:val="24"/>
          <w:szCs w:val="24"/>
        </w:rPr>
      </w:pPr>
    </w:p>
    <w:p w14:paraId="6DDFA7B8" w14:textId="77777777" w:rsidR="0099120C" w:rsidRDefault="0099120C" w:rsidP="004E5A39">
      <w:pPr>
        <w:rPr>
          <w:rFonts w:cstheme="minorHAnsi"/>
          <w:sz w:val="24"/>
          <w:szCs w:val="24"/>
        </w:rPr>
      </w:pPr>
    </w:p>
    <w:p w14:paraId="38323F2C" w14:textId="77777777" w:rsidR="008B214E" w:rsidRDefault="008B214E" w:rsidP="004E5A39">
      <w:pPr>
        <w:rPr>
          <w:rFonts w:cstheme="minorHAnsi"/>
          <w:sz w:val="24"/>
          <w:szCs w:val="24"/>
        </w:rPr>
      </w:pPr>
    </w:p>
    <w:p w14:paraId="4B4365FC" w14:textId="77777777" w:rsidR="00824DB6" w:rsidRDefault="00824DB6" w:rsidP="004E5A39">
      <w:pPr>
        <w:rPr>
          <w:rFonts w:cstheme="minorHAnsi"/>
          <w:sz w:val="24"/>
          <w:szCs w:val="24"/>
        </w:rPr>
      </w:pPr>
    </w:p>
    <w:p w14:paraId="35A6ADDC" w14:textId="77777777" w:rsidR="00824DB6" w:rsidRDefault="00824DB6" w:rsidP="004E5A39">
      <w:pPr>
        <w:rPr>
          <w:rFonts w:cstheme="minorHAnsi"/>
          <w:sz w:val="24"/>
          <w:szCs w:val="24"/>
        </w:rPr>
      </w:pPr>
    </w:p>
    <w:p w14:paraId="07BF5446" w14:textId="77777777" w:rsidR="00824DB6" w:rsidRDefault="00824DB6" w:rsidP="004E5A39">
      <w:pPr>
        <w:rPr>
          <w:rFonts w:cstheme="minorHAnsi"/>
          <w:sz w:val="24"/>
          <w:szCs w:val="24"/>
        </w:rPr>
      </w:pPr>
    </w:p>
    <w:p w14:paraId="68771D3E" w14:textId="77777777" w:rsidR="00824DB6" w:rsidRPr="00A31CC1" w:rsidRDefault="00824DB6" w:rsidP="004E5A39">
      <w:pPr>
        <w:rPr>
          <w:rFonts w:cstheme="minorHAnsi"/>
          <w:sz w:val="24"/>
          <w:szCs w:val="24"/>
        </w:rPr>
      </w:pPr>
    </w:p>
    <w:p w14:paraId="7AAE4DA1" w14:textId="77777777" w:rsidR="0099120C" w:rsidRPr="00A31CC1" w:rsidRDefault="0099120C" w:rsidP="004E5A39">
      <w:pPr>
        <w:rPr>
          <w:rFonts w:cstheme="minorHAnsi"/>
          <w:sz w:val="24"/>
          <w:szCs w:val="24"/>
        </w:rPr>
      </w:pPr>
    </w:p>
    <w:p w14:paraId="0BE500BE" w14:textId="77777777" w:rsidR="006222F7" w:rsidRDefault="006222F7" w:rsidP="004E5A39">
      <w:pPr>
        <w:rPr>
          <w:rFonts w:cstheme="minorHAnsi"/>
          <w:sz w:val="24"/>
          <w:szCs w:val="24"/>
        </w:rPr>
      </w:pPr>
    </w:p>
    <w:p w14:paraId="6B5A3830" w14:textId="77777777" w:rsidR="00EF6711" w:rsidRPr="00A31CC1" w:rsidRDefault="00EF6711" w:rsidP="004E5A39">
      <w:pPr>
        <w:rPr>
          <w:rFonts w:cstheme="minorHAnsi"/>
          <w:sz w:val="24"/>
          <w:szCs w:val="24"/>
        </w:rPr>
      </w:pPr>
    </w:p>
    <w:p w14:paraId="7F2A67FE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INTRODUZIONE</w:t>
      </w:r>
    </w:p>
    <w:p w14:paraId="18E48478" w14:textId="64E5E548" w:rsidR="004E5A39" w:rsidRPr="00A31CC1" w:rsidRDefault="004E5A39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Sulla base dei dati di qualità, sicurezza ed efficacia, l’AIFA ha rilasciato a </w:t>
      </w:r>
      <w:r w:rsidR="0042217F" w:rsidRPr="0042217F">
        <w:rPr>
          <w:rFonts w:cstheme="minorHAnsi"/>
          <w:sz w:val="24"/>
          <w:szCs w:val="24"/>
        </w:rPr>
        <w:t>DOC Generici S.r.l.</w:t>
      </w:r>
      <w:r w:rsidR="00B1186F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l’autorizzazione all’immissione in commercio (AIC) per il medicinale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7170D7"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il </w:t>
      </w:r>
      <w:r w:rsidR="003822D9" w:rsidRPr="00A55CFF">
        <w:rPr>
          <w:b/>
        </w:rPr>
        <w:t>14 ottobre</w:t>
      </w:r>
      <w:r w:rsidR="003822D9" w:rsidRPr="00101770">
        <w:t xml:space="preserve"> </w:t>
      </w:r>
      <w:r w:rsidR="003822D9" w:rsidRPr="00A55CFF">
        <w:rPr>
          <w:b/>
        </w:rPr>
        <w:t>2024.</w:t>
      </w:r>
    </w:p>
    <w:p w14:paraId="11BAB98D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AB4F735" w14:textId="18C98123" w:rsidR="00EF6711" w:rsidRDefault="005B7E63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7170D7"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EF6711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può essere ottenuto solo su </w:t>
      </w:r>
      <w:r w:rsidR="005D4FB5" w:rsidRPr="00A31CC1">
        <w:rPr>
          <w:rFonts w:eastAsia="Calibri" w:cstheme="minorHAnsi"/>
          <w:color w:val="000000"/>
          <w:sz w:val="24"/>
          <w:szCs w:val="24"/>
        </w:rPr>
        <w:t>prescrizione da parte del medico (ricetta ripetibile</w:t>
      </w:r>
      <w:r w:rsidR="005D4FB5">
        <w:rPr>
          <w:rFonts w:eastAsia="Calibri" w:cstheme="minorHAnsi"/>
          <w:color w:val="000000"/>
          <w:sz w:val="24"/>
          <w:szCs w:val="24"/>
        </w:rPr>
        <w:t>).</w:t>
      </w:r>
    </w:p>
    <w:p w14:paraId="17457674" w14:textId="77777777" w:rsidR="005D4FB5" w:rsidRPr="00A31CC1" w:rsidRDefault="005D4FB5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B7C77C9" w14:textId="3F6532AC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Questa procedura è stata presentata ai sensi dell’art. </w:t>
      </w:r>
      <w:r w:rsidR="005D4FB5">
        <w:rPr>
          <w:rFonts w:cstheme="minorHAnsi"/>
          <w:sz w:val="24"/>
          <w:szCs w:val="24"/>
        </w:rPr>
        <w:t>10a</w:t>
      </w:r>
      <w:r w:rsidRPr="00A31CC1">
        <w:rPr>
          <w:rFonts w:cstheme="minorHAnsi"/>
          <w:sz w:val="24"/>
          <w:szCs w:val="24"/>
        </w:rPr>
        <w:t xml:space="preserve"> della Direttiva 2001/83/EU </w:t>
      </w:r>
      <w:proofErr w:type="spellStart"/>
      <w:r w:rsidRPr="00A31CC1">
        <w:rPr>
          <w:rFonts w:cstheme="minorHAnsi"/>
          <w:sz w:val="24"/>
          <w:szCs w:val="24"/>
        </w:rPr>
        <w:t>s.m.i.</w:t>
      </w:r>
      <w:proofErr w:type="spellEnd"/>
    </w:p>
    <w:p w14:paraId="110C1118" w14:textId="77777777" w:rsidR="0098470E" w:rsidRPr="00A31CC1" w:rsidRDefault="0098470E" w:rsidP="00EF671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6F88C9B" w14:textId="0363F089" w:rsidR="004E5A39" w:rsidRPr="00A31CC1" w:rsidRDefault="005B7E63" w:rsidP="00EF671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è un medicinale contenente un principio attivo</w:t>
      </w:r>
      <w:r w:rsidR="0099120C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817D28" w:rsidRPr="00A31CC1">
        <w:rPr>
          <w:rFonts w:eastAsia="Calibri" w:cstheme="minorHAnsi"/>
          <w:sz w:val="24"/>
          <w:szCs w:val="24"/>
          <w:lang w:eastAsia="it-IT"/>
        </w:rPr>
        <w:t>noto</w:t>
      </w:r>
      <w:r w:rsidR="00817D28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8C7B21">
        <w:rPr>
          <w:rFonts w:eastAsia="Calibri" w:cstheme="minorHAnsi"/>
          <w:sz w:val="24"/>
          <w:szCs w:val="24"/>
          <w:lang w:eastAsia="it-IT"/>
        </w:rPr>
        <w:t>alfacalcidolo</w:t>
      </w:r>
      <w:proofErr w:type="spellEnd"/>
      <w:r w:rsidR="008C7B21">
        <w:rPr>
          <w:rFonts w:eastAsia="Calibri" w:cstheme="minorHAnsi"/>
          <w:sz w:val="24"/>
          <w:szCs w:val="24"/>
          <w:lang w:eastAsia="it-IT"/>
        </w:rPr>
        <w:t>.</w:t>
      </w:r>
    </w:p>
    <w:p w14:paraId="5836C35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47F0C0D0" w14:textId="718BEC8F" w:rsidR="00A01AB1" w:rsidRPr="0022168F" w:rsidRDefault="005B7E63" w:rsidP="0022168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bCs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4E5A39" w:rsidRPr="00A31CC1">
        <w:rPr>
          <w:rFonts w:eastAsia="Calibri" w:cstheme="minorHAnsi"/>
          <w:bCs/>
          <w:sz w:val="24"/>
          <w:szCs w:val="24"/>
          <w:lang w:eastAsia="it-IT"/>
        </w:rPr>
        <w:t xml:space="preserve">, </w:t>
      </w:r>
      <w:r w:rsidR="004E5A39" w:rsidRPr="00A31CC1">
        <w:rPr>
          <w:rFonts w:cstheme="minorHAnsi"/>
          <w:sz w:val="24"/>
          <w:szCs w:val="24"/>
        </w:rPr>
        <w:t>il cui c</w:t>
      </w:r>
      <w:r w:rsidR="004E5A39" w:rsidRPr="00A31CC1">
        <w:rPr>
          <w:rFonts w:cstheme="minorHAnsi"/>
          <w:iCs/>
          <w:sz w:val="24"/>
          <w:szCs w:val="24"/>
        </w:rPr>
        <w:t xml:space="preserve">odice ATC è </w:t>
      </w:r>
      <w:r w:rsidR="00F927BE" w:rsidRPr="00F927BE">
        <w:rPr>
          <w:rFonts w:cstheme="minorHAnsi"/>
          <w:sz w:val="24"/>
          <w:szCs w:val="24"/>
        </w:rPr>
        <w:t>A11CC03</w:t>
      </w:r>
      <w:r w:rsidR="004E5A39" w:rsidRPr="00A31CC1">
        <w:rPr>
          <w:rFonts w:eastAsia="DejaVuSans" w:cstheme="minorHAnsi"/>
          <w:sz w:val="24"/>
          <w:szCs w:val="24"/>
        </w:rPr>
        <w:t>,</w:t>
      </w:r>
      <w:r w:rsidR="004E5A39" w:rsidRPr="00A31CC1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contiene 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il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principi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o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attiv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o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8C7B21">
        <w:rPr>
          <w:rFonts w:eastAsia="Calibri" w:cstheme="minorHAnsi"/>
          <w:sz w:val="24"/>
          <w:szCs w:val="24"/>
          <w:lang w:eastAsia="it-IT"/>
        </w:rPr>
        <w:t>alfacalcidolo</w:t>
      </w:r>
      <w:proofErr w:type="spellEnd"/>
      <w:r w:rsidR="00B1186F" w:rsidRPr="00A31CC1">
        <w:rPr>
          <w:rFonts w:eastAsia="Calibri" w:cstheme="minorHAnsi"/>
          <w:bCs/>
          <w:sz w:val="24"/>
          <w:szCs w:val="24"/>
          <w:lang w:eastAsia="it-IT"/>
        </w:rPr>
        <w:t>,</w:t>
      </w:r>
      <w:r w:rsidR="00AE0D0A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="0022168F" w:rsidRPr="0022168F">
        <w:rPr>
          <w:rFonts w:eastAsia="Calibri" w:cstheme="minorHAnsi"/>
          <w:bCs/>
          <w:sz w:val="24"/>
          <w:szCs w:val="24"/>
          <w:lang w:eastAsia="it-IT"/>
        </w:rPr>
        <w:t xml:space="preserve">un </w:t>
      </w:r>
      <w:r w:rsidR="00817D28">
        <w:rPr>
          <w:rFonts w:eastAsia="Calibri" w:cstheme="minorHAnsi"/>
          <w:bCs/>
          <w:sz w:val="24"/>
          <w:szCs w:val="24"/>
          <w:lang w:eastAsia="it-IT"/>
        </w:rPr>
        <w:t>prodotto ottenuto per sintesi e</w:t>
      </w:r>
      <w:r w:rsidR="0022168F" w:rsidRPr="0022168F">
        <w:rPr>
          <w:rFonts w:eastAsia="Calibri" w:cstheme="minorHAnsi"/>
          <w:bCs/>
          <w:sz w:val="24"/>
          <w:szCs w:val="24"/>
          <w:lang w:eastAsia="it-IT"/>
        </w:rPr>
        <w:t xml:space="preserve"> conve</w:t>
      </w:r>
      <w:r w:rsidR="00817D28">
        <w:rPr>
          <w:rFonts w:eastAsia="Calibri" w:cstheme="minorHAnsi"/>
          <w:bCs/>
          <w:sz w:val="24"/>
          <w:szCs w:val="24"/>
          <w:lang w:eastAsia="it-IT"/>
        </w:rPr>
        <w:t xml:space="preserve">rtito nel fegato a 1,25 (OH)2D3, </w:t>
      </w:r>
      <w:r w:rsidR="0022168F" w:rsidRPr="0022168F">
        <w:rPr>
          <w:rFonts w:eastAsia="Calibri" w:cstheme="minorHAnsi"/>
          <w:bCs/>
          <w:sz w:val="24"/>
          <w:szCs w:val="24"/>
          <w:lang w:eastAsia="it-IT"/>
        </w:rPr>
        <w:t>metabolita attivo attraverso cui la vitamina D esplica il suo effetto sull'omeostasi osteo-calcica. Nell'organismo il metabolismo della vitamina D è caratterizzato da una prima idrossilazione che avviene nel fegato con la formazione di 25(OH)D3 e da una seconda idrossilazione renale che determina la formazione dell'1,25 (OH)2D3. La somministrazione dell'</w:t>
      </w:r>
      <w:proofErr w:type="spellStart"/>
      <w:r w:rsidR="0022168F" w:rsidRPr="0022168F">
        <w:rPr>
          <w:rFonts w:eastAsia="Calibri" w:cstheme="minorHAnsi"/>
          <w:bCs/>
          <w:sz w:val="24"/>
          <w:szCs w:val="24"/>
          <w:lang w:eastAsia="it-IT"/>
        </w:rPr>
        <w:t>alfacalcidolo</w:t>
      </w:r>
      <w:proofErr w:type="spellEnd"/>
      <w:r w:rsidR="0022168F" w:rsidRPr="0022168F">
        <w:rPr>
          <w:rFonts w:eastAsia="Calibri" w:cstheme="minorHAnsi"/>
          <w:bCs/>
          <w:sz w:val="24"/>
          <w:szCs w:val="24"/>
          <w:lang w:eastAsia="it-IT"/>
        </w:rPr>
        <w:t xml:space="preserve">, pertanto, permette di eludere la fase metabolica a livello renale della trasformazione della vitamina D e ottenere ugualmente la produzione del suo metabolita attivo. La sua attività farmacologica e clinica quindi si esplica nei casi in cui I'1-alfa - idrossilazione renale è assente o diminuita sia per un danno renale, sia per una carenza dei fattori extrarenali che regolano la conversione del 25 (OH)D3 a 1,25 (OH)2D3. Il trattamento con </w:t>
      </w:r>
      <w:proofErr w:type="spellStart"/>
      <w:r w:rsidR="0022168F" w:rsidRPr="0022168F">
        <w:rPr>
          <w:rFonts w:eastAsia="Calibri" w:cstheme="minorHAnsi"/>
          <w:bCs/>
          <w:sz w:val="24"/>
          <w:szCs w:val="24"/>
          <w:lang w:eastAsia="it-IT"/>
        </w:rPr>
        <w:t>alfacalcidolo</w:t>
      </w:r>
      <w:proofErr w:type="spellEnd"/>
      <w:r w:rsidR="0022168F" w:rsidRPr="0022168F">
        <w:rPr>
          <w:rFonts w:eastAsia="Calibri" w:cstheme="minorHAnsi"/>
          <w:bCs/>
          <w:sz w:val="24"/>
          <w:szCs w:val="24"/>
          <w:lang w:eastAsia="it-IT"/>
        </w:rPr>
        <w:t xml:space="preserve"> è caratterizzato da bassi dosaggi e da una notevole rapidità di azione con cui determina aumenti dell'assorbimento intestinale del calcio e innalzamento delle concentrazioni del calcio nel siero.</w:t>
      </w:r>
    </w:p>
    <w:p w14:paraId="7A21CE17" w14:textId="77777777" w:rsidR="00EF6711" w:rsidRPr="00A31CC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7D6A10A2" w14:textId="77777777" w:rsidR="00C0573F" w:rsidRDefault="005B7E63" w:rsidP="00C0573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65B61" w:rsidRPr="00A31CC1">
        <w:rPr>
          <w:rFonts w:cstheme="minorHAnsi"/>
          <w:sz w:val="24"/>
          <w:szCs w:val="24"/>
        </w:rPr>
        <w:t>è utilizzato per</w:t>
      </w:r>
      <w:r w:rsidR="00C0573F" w:rsidRPr="00C0573F">
        <w:t xml:space="preserve"> </w:t>
      </w:r>
    </w:p>
    <w:p w14:paraId="02283EB6" w14:textId="18A141E8" w:rsidR="00C0573F" w:rsidRPr="00C0573F" w:rsidRDefault="00C0573F" w:rsidP="00C0573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C0573F">
        <w:rPr>
          <w:rFonts w:cstheme="minorHAnsi"/>
          <w:sz w:val="24"/>
          <w:szCs w:val="24"/>
        </w:rPr>
        <w:t>-</w:t>
      </w:r>
      <w:r w:rsidRPr="00C0573F">
        <w:rPr>
          <w:rFonts w:cstheme="minorHAnsi"/>
          <w:sz w:val="24"/>
          <w:szCs w:val="24"/>
        </w:rPr>
        <w:tab/>
        <w:t>Iperparatiroidismo secondario grave o progressivo (SHPT) con conseguente osteodistrofia renale nel paziente adulto con malattia renale cronica da moderata a severa.</w:t>
      </w:r>
    </w:p>
    <w:p w14:paraId="5CFA6F8F" w14:textId="77777777" w:rsidR="00C0573F" w:rsidRPr="00C0573F" w:rsidRDefault="00C0573F" w:rsidP="00C0573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C0573F">
        <w:rPr>
          <w:rFonts w:cstheme="minorHAnsi"/>
          <w:sz w:val="24"/>
          <w:szCs w:val="24"/>
        </w:rPr>
        <w:t>-</w:t>
      </w:r>
      <w:r w:rsidRPr="00C0573F">
        <w:rPr>
          <w:rFonts w:cstheme="minorHAnsi"/>
          <w:sz w:val="24"/>
          <w:szCs w:val="24"/>
        </w:rPr>
        <w:tab/>
        <w:t xml:space="preserve">Ipocalcemia da </w:t>
      </w:r>
      <w:proofErr w:type="spellStart"/>
      <w:r w:rsidRPr="00C0573F">
        <w:rPr>
          <w:rFonts w:cstheme="minorHAnsi"/>
          <w:sz w:val="24"/>
          <w:szCs w:val="24"/>
        </w:rPr>
        <w:t>ipoparatiroidismo</w:t>
      </w:r>
      <w:proofErr w:type="spellEnd"/>
      <w:r w:rsidRPr="00C0573F">
        <w:rPr>
          <w:rFonts w:cstheme="minorHAnsi"/>
          <w:sz w:val="24"/>
          <w:szCs w:val="24"/>
        </w:rPr>
        <w:t xml:space="preserve"> (postoperatorio, idiopatico) nell’adulto.</w:t>
      </w:r>
    </w:p>
    <w:p w14:paraId="0E969792" w14:textId="77777777" w:rsidR="00C0573F" w:rsidRPr="00C0573F" w:rsidRDefault="00C0573F" w:rsidP="00C0573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C0573F">
        <w:rPr>
          <w:rFonts w:cstheme="minorHAnsi"/>
          <w:sz w:val="24"/>
          <w:szCs w:val="24"/>
        </w:rPr>
        <w:t>-</w:t>
      </w:r>
      <w:r w:rsidRPr="00C0573F">
        <w:rPr>
          <w:rFonts w:cstheme="minorHAnsi"/>
          <w:sz w:val="24"/>
          <w:szCs w:val="24"/>
        </w:rPr>
        <w:tab/>
        <w:t>Rachitismo da pseudo-carenza (D-dipendente) e osteomalacia in bambini di età superiore ai 6 anni e con peso corporeo maggiore di 20 kg, adolescenti e adulti.</w:t>
      </w:r>
    </w:p>
    <w:p w14:paraId="32FF94F5" w14:textId="77777777" w:rsidR="00C0573F" w:rsidRDefault="00C0573F" w:rsidP="00C0573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C0573F">
        <w:rPr>
          <w:rFonts w:cstheme="minorHAnsi"/>
          <w:sz w:val="24"/>
          <w:szCs w:val="24"/>
        </w:rPr>
        <w:t>-</w:t>
      </w:r>
      <w:r w:rsidRPr="00C0573F">
        <w:rPr>
          <w:rFonts w:cstheme="minorHAnsi"/>
          <w:sz w:val="24"/>
          <w:szCs w:val="24"/>
        </w:rPr>
        <w:tab/>
        <w:t>Rachitismo ipofosfatemico resistente alla vitamina D e osteomalacia in bambini di età superiore ai 6 anni e con peso corporeo maggiore di 20 kg, adolescenti e adulti.</w:t>
      </w:r>
    </w:p>
    <w:p w14:paraId="7DEC4316" w14:textId="4D20F9AC" w:rsidR="00265B61" w:rsidRPr="00C0573F" w:rsidRDefault="00C0573F" w:rsidP="00C0573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="006A6B78" w:rsidRPr="00C0573F">
        <w:rPr>
          <w:rFonts w:cstheme="minorHAnsi"/>
          <w:sz w:val="24"/>
          <w:szCs w:val="24"/>
        </w:rPr>
        <w:tab/>
      </w:r>
      <w:r w:rsidRPr="00C0573F">
        <w:rPr>
          <w:rFonts w:cstheme="minorHAnsi"/>
          <w:sz w:val="24"/>
          <w:szCs w:val="24"/>
        </w:rPr>
        <w:t>Adiuvante nel trattamento dell’osteoporosi post-</w:t>
      </w:r>
      <w:proofErr w:type="spellStart"/>
      <w:r w:rsidRPr="00C0573F">
        <w:rPr>
          <w:rFonts w:cstheme="minorHAnsi"/>
          <w:sz w:val="24"/>
          <w:szCs w:val="24"/>
        </w:rPr>
        <w:t>menopausale</w:t>
      </w:r>
      <w:proofErr w:type="spellEnd"/>
      <w:r w:rsidRPr="00C0573F">
        <w:rPr>
          <w:rFonts w:cstheme="minorHAnsi"/>
          <w:sz w:val="24"/>
          <w:szCs w:val="24"/>
        </w:rPr>
        <w:t>, nei soli casi in cui risulti inibita o ridotta l’idrossilazione renale della vitamina D.</w:t>
      </w:r>
    </w:p>
    <w:p w14:paraId="6BD69136" w14:textId="77777777" w:rsidR="00265B61" w:rsidRPr="00A31CC1" w:rsidRDefault="00265B6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17A1D2EB" w14:textId="1FFF1061" w:rsidR="00F964BE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Poiché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C42AAC" w:rsidRPr="00A31CC1">
        <w:rPr>
          <w:rFonts w:cstheme="minorHAnsi"/>
          <w:sz w:val="24"/>
          <w:szCs w:val="24"/>
        </w:rPr>
        <w:t>un</w:t>
      </w:r>
      <w:r w:rsidRPr="00A31CC1">
        <w:rPr>
          <w:rFonts w:cstheme="minorHAnsi"/>
          <w:sz w:val="24"/>
          <w:szCs w:val="24"/>
        </w:rPr>
        <w:t xml:space="preserve"> principi</w:t>
      </w:r>
      <w:r w:rsidR="00C42AAC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C42AAC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not</w:t>
      </w:r>
      <w:r w:rsidR="00C42AAC" w:rsidRPr="00A31CC1">
        <w:rPr>
          <w:rFonts w:cstheme="minorHAnsi"/>
          <w:sz w:val="24"/>
          <w:szCs w:val="24"/>
        </w:rPr>
        <w:t>o</w:t>
      </w:r>
      <w:r w:rsidR="00F964BE" w:rsidRPr="00A31CC1">
        <w:rPr>
          <w:rFonts w:cstheme="minorHAnsi"/>
          <w:sz w:val="24"/>
          <w:szCs w:val="24"/>
        </w:rPr>
        <w:t xml:space="preserve"> il cui l’uso nell’uomo è autorizzato da almeno 10 anni nell’Unione europea</w:t>
      </w:r>
      <w:r w:rsidRPr="00A31CC1">
        <w:rPr>
          <w:rFonts w:cstheme="minorHAnsi"/>
          <w:sz w:val="24"/>
          <w:szCs w:val="24"/>
        </w:rPr>
        <w:t xml:space="preserve">, </w:t>
      </w:r>
      <w:r w:rsidR="00F964BE" w:rsidRPr="00A31CC1">
        <w:rPr>
          <w:rFonts w:cstheme="minorHAnsi"/>
          <w:sz w:val="24"/>
          <w:szCs w:val="24"/>
        </w:rPr>
        <w:t xml:space="preserve">al fine di dimostrare l’efficacia e la sicurezza di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817D28">
        <w:rPr>
          <w:rFonts w:eastAsia="Calibri" w:cstheme="minorHAnsi"/>
          <w:color w:val="000000"/>
          <w:sz w:val="24"/>
          <w:szCs w:val="24"/>
          <w:lang w:eastAsia="it-IT"/>
        </w:rPr>
        <w:t>,</w:t>
      </w:r>
      <w:r w:rsidR="00F964BE" w:rsidRPr="00A31CC1">
        <w:rPr>
          <w:rFonts w:cstheme="minorHAnsi"/>
          <w:sz w:val="24"/>
          <w:szCs w:val="24"/>
        </w:rPr>
        <w:t xml:space="preserve"> non sono stati forniti nuovi dati non clinici e clinici ma sono stati presentati dati da letteratura scientifica che dimostrano l’efficacia e la sicurezza del</w:t>
      </w:r>
      <w:r w:rsidR="005A4FE5">
        <w:rPr>
          <w:rFonts w:cstheme="minorHAnsi"/>
          <w:sz w:val="24"/>
          <w:szCs w:val="24"/>
        </w:rPr>
        <w:t>l’</w:t>
      </w:r>
      <w:proofErr w:type="spellStart"/>
      <w:r w:rsidR="005A4FE5">
        <w:rPr>
          <w:rFonts w:cstheme="minorHAnsi"/>
          <w:sz w:val="24"/>
          <w:szCs w:val="24"/>
        </w:rPr>
        <w:t>alfacalcidolo</w:t>
      </w:r>
      <w:proofErr w:type="spellEnd"/>
      <w:r w:rsidR="00F964BE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nell’indicazione terapeutica proposta</w:t>
      </w:r>
      <w:r w:rsidRPr="00A31CC1">
        <w:rPr>
          <w:rFonts w:cstheme="minorHAnsi"/>
          <w:sz w:val="24"/>
          <w:szCs w:val="24"/>
        </w:rPr>
        <w:t>: questo approccio è accettabile</w:t>
      </w:r>
      <w:r w:rsidR="00356BD6">
        <w:rPr>
          <w:rFonts w:cstheme="minorHAnsi"/>
          <w:sz w:val="24"/>
          <w:szCs w:val="24"/>
        </w:rPr>
        <w:t>.</w:t>
      </w:r>
    </w:p>
    <w:p w14:paraId="362539A5" w14:textId="77777777" w:rsidR="00F964BE" w:rsidRPr="00A31CC1" w:rsidRDefault="00F964BE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DB56BD5" w14:textId="77777777" w:rsidR="00CF08A6" w:rsidRPr="00A31CC1" w:rsidRDefault="00CF08A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3F682F3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lastRenderedPageBreak/>
        <w:t>Le officine coinvolte nella produzione sono conformi alle linee guida di Buona Pratica di Fabbricazione (</w:t>
      </w:r>
      <w:r w:rsidRPr="00A31CC1">
        <w:rPr>
          <w:rFonts w:cstheme="minorHAnsi"/>
          <w:i/>
          <w:sz w:val="24"/>
          <w:szCs w:val="24"/>
        </w:rPr>
        <w:t>Good Manufacturing Practice</w:t>
      </w:r>
      <w:r w:rsidRPr="00A31CC1">
        <w:rPr>
          <w:rFonts w:cstheme="minorHAnsi"/>
          <w:sz w:val="24"/>
          <w:szCs w:val="24"/>
        </w:rPr>
        <w:t xml:space="preserve"> - GMP). </w:t>
      </w:r>
    </w:p>
    <w:p w14:paraId="330A8370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35612D64" w14:textId="1458D13E" w:rsidR="00B862CA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sistema di Farmacovigilanza descritto dal titolare dell’AIC è conforme ai requisiti previsti dalla normativa corrente. </w:t>
      </w:r>
      <w:proofErr w:type="gramStart"/>
      <w:r w:rsidRPr="00A31CC1">
        <w:rPr>
          <w:rFonts w:cstheme="minorHAnsi"/>
          <w:sz w:val="24"/>
          <w:szCs w:val="24"/>
        </w:rPr>
        <w:t>E’</w:t>
      </w:r>
      <w:proofErr w:type="gramEnd"/>
      <w:r w:rsidRPr="00A31CC1">
        <w:rPr>
          <w:rFonts w:cstheme="minorHAnsi"/>
          <w:sz w:val="24"/>
          <w:szCs w:val="24"/>
        </w:rPr>
        <w:t xml:space="preserve"> stato presentato un Piano di gestione del rischio (</w:t>
      </w:r>
      <w:r w:rsidRPr="00A31CC1">
        <w:rPr>
          <w:rFonts w:cstheme="minorHAnsi"/>
          <w:i/>
          <w:sz w:val="24"/>
          <w:szCs w:val="24"/>
        </w:rPr>
        <w:t>Risk Management Plan</w:t>
      </w:r>
      <w:r w:rsidRPr="00A31CC1">
        <w:rPr>
          <w:rFonts w:cstheme="minorHAnsi"/>
          <w:sz w:val="24"/>
          <w:szCs w:val="24"/>
        </w:rPr>
        <w:t xml:space="preserve"> – RMP) accettabile.</w:t>
      </w:r>
      <w:r w:rsidR="00F964BE" w:rsidRPr="00A31CC1">
        <w:rPr>
          <w:rFonts w:cstheme="minorHAnsi"/>
          <w:sz w:val="24"/>
          <w:szCs w:val="24"/>
        </w:rPr>
        <w:t xml:space="preserve"> </w:t>
      </w:r>
    </w:p>
    <w:p w14:paraId="2F57413A" w14:textId="77777777" w:rsidR="007B10CF" w:rsidRPr="00A31CC1" w:rsidRDefault="007B10CF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C1716AA" w14:textId="31C4E094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titolare di AIC ha presentato una adeguata giustificazione della non presentazione della Valutazione del Rischio ambientale; questo approccio è accettabile in quanto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A046AC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265B61" w:rsidRPr="00A31CC1">
        <w:rPr>
          <w:rFonts w:cstheme="minorHAnsi"/>
          <w:sz w:val="24"/>
          <w:szCs w:val="24"/>
        </w:rPr>
        <w:t xml:space="preserve">un </w:t>
      </w:r>
      <w:r w:rsidRPr="00A31CC1">
        <w:rPr>
          <w:rFonts w:cstheme="minorHAnsi"/>
          <w:sz w:val="24"/>
          <w:szCs w:val="24"/>
        </w:rPr>
        <w:t>principi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not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present</w:t>
      </w:r>
      <w:r w:rsidR="00265B61" w:rsidRPr="00A31CC1">
        <w:rPr>
          <w:rFonts w:cstheme="minorHAnsi"/>
          <w:sz w:val="24"/>
          <w:szCs w:val="24"/>
        </w:rPr>
        <w:t>e</w:t>
      </w:r>
      <w:r w:rsidRPr="00A31CC1">
        <w:rPr>
          <w:rFonts w:cstheme="minorHAnsi"/>
          <w:sz w:val="24"/>
          <w:szCs w:val="24"/>
        </w:rPr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2CEF6E2F" w14:textId="77777777" w:rsidR="00A046AC" w:rsidRPr="00A31CC1" w:rsidRDefault="00A046AC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862CD59" w14:textId="77777777" w:rsidR="00747E46" w:rsidRPr="00A31CC1" w:rsidRDefault="00747E4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5DE5277" w14:textId="30412A78" w:rsidR="00CC52A3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DI QUALITA’</w:t>
      </w:r>
    </w:p>
    <w:p w14:paraId="5B9F8B93" w14:textId="77777777" w:rsidR="00243550" w:rsidRPr="00243550" w:rsidRDefault="00243550" w:rsidP="00243550">
      <w:pPr>
        <w:pStyle w:val="Paragrafoelenco"/>
        <w:spacing w:after="0" w:line="240" w:lineRule="auto"/>
        <w:ind w:left="1800"/>
        <w:jc w:val="both"/>
        <w:rPr>
          <w:rFonts w:cstheme="minorHAnsi"/>
          <w:b/>
          <w:sz w:val="24"/>
          <w:szCs w:val="24"/>
        </w:rPr>
      </w:pPr>
    </w:p>
    <w:p w14:paraId="7B170196" w14:textId="77777777" w:rsidR="00243550" w:rsidRPr="00A515B4" w:rsidRDefault="004E5A39" w:rsidP="00243550">
      <w:pPr>
        <w:spacing w:after="0" w:line="240" w:lineRule="auto"/>
        <w:jc w:val="both"/>
        <w:rPr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II.1 PRINCIPIO ATTIVO </w:t>
      </w:r>
      <w:proofErr w:type="spellStart"/>
      <w:r w:rsidR="00243550" w:rsidRPr="00A515B4">
        <w:rPr>
          <w:b/>
          <w:sz w:val="24"/>
          <w:szCs w:val="24"/>
        </w:rPr>
        <w:t>alfacalcidolo</w:t>
      </w:r>
      <w:proofErr w:type="spellEnd"/>
    </w:p>
    <w:p w14:paraId="3CA4D632" w14:textId="77777777" w:rsidR="00243550" w:rsidRPr="00A515B4" w:rsidRDefault="00243550" w:rsidP="00243550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A515B4">
        <w:rPr>
          <w:sz w:val="24"/>
          <w:szCs w:val="24"/>
          <w:u w:val="single"/>
        </w:rPr>
        <w:t>Nome chimico</w:t>
      </w:r>
      <w:r w:rsidRPr="00A515B4">
        <w:rPr>
          <w:i/>
          <w:iCs/>
          <w:sz w:val="24"/>
          <w:szCs w:val="24"/>
        </w:rPr>
        <w:t xml:space="preserve"> </w:t>
      </w:r>
      <w:r w:rsidRPr="00A515B4">
        <w:rPr>
          <w:rFonts w:cs="Calibri"/>
          <w:sz w:val="24"/>
          <w:szCs w:val="24"/>
        </w:rPr>
        <w:t>(1α,3β,5Z,7</w:t>
      </w:r>
      <w:proofErr w:type="gramStart"/>
      <w:r w:rsidRPr="00A515B4">
        <w:rPr>
          <w:rFonts w:cs="Calibri"/>
          <w:sz w:val="24"/>
          <w:szCs w:val="24"/>
        </w:rPr>
        <w:t>E)-</w:t>
      </w:r>
      <w:proofErr w:type="gramEnd"/>
      <w:r w:rsidRPr="00A515B4">
        <w:rPr>
          <w:rFonts w:cs="Calibri"/>
          <w:sz w:val="24"/>
          <w:szCs w:val="24"/>
        </w:rPr>
        <w:t>9,10-Secocholesta-5,7,10(19)-triene-1,3-diol</w:t>
      </w:r>
      <w:r w:rsidRPr="00A515B4">
        <w:rPr>
          <w:rStyle w:val="s1"/>
          <w:rFonts w:asciiTheme="minorHAnsi" w:hAnsiTheme="minorHAnsi"/>
          <w:sz w:val="24"/>
          <w:szCs w:val="24"/>
        </w:rPr>
        <w:t>.</w:t>
      </w:r>
    </w:p>
    <w:p w14:paraId="1ABA1C00" w14:textId="77777777" w:rsidR="00243550" w:rsidRPr="00A515B4" w:rsidRDefault="00243550" w:rsidP="00243550">
      <w:pPr>
        <w:spacing w:after="0" w:line="240" w:lineRule="auto"/>
        <w:jc w:val="both"/>
        <w:rPr>
          <w:sz w:val="24"/>
          <w:szCs w:val="24"/>
        </w:rPr>
      </w:pPr>
      <w:r w:rsidRPr="00A515B4">
        <w:rPr>
          <w:sz w:val="24"/>
          <w:szCs w:val="24"/>
          <w:u w:val="single"/>
        </w:rPr>
        <w:t>Struttura</w:t>
      </w:r>
      <w:r w:rsidRPr="00A515B4">
        <w:rPr>
          <w:sz w:val="24"/>
          <w:szCs w:val="24"/>
        </w:rPr>
        <w:t>:</w:t>
      </w:r>
    </w:p>
    <w:p w14:paraId="70D0EBB0" w14:textId="77777777" w:rsidR="00243550" w:rsidRPr="00A515B4" w:rsidRDefault="00243550" w:rsidP="00243550">
      <w:pPr>
        <w:spacing w:after="0" w:line="240" w:lineRule="auto"/>
        <w:jc w:val="center"/>
        <w:rPr>
          <w:sz w:val="24"/>
          <w:szCs w:val="24"/>
          <w:highlight w:val="yellow"/>
        </w:rPr>
      </w:pPr>
      <w:r w:rsidRPr="00A515B4">
        <w:rPr>
          <w:rFonts w:cs="Arial"/>
          <w:b/>
          <w:i/>
          <w:noProof/>
          <w:sz w:val="24"/>
          <w:szCs w:val="24"/>
          <w:highlight w:val="green"/>
          <w:lang w:eastAsia="it-IT"/>
        </w:rPr>
        <w:drawing>
          <wp:inline distT="0" distB="0" distL="0" distR="0" wp14:anchorId="7D274034" wp14:editId="65D70852">
            <wp:extent cx="1974850" cy="1754913"/>
            <wp:effectExtent l="0" t="0" r="0" b="0"/>
            <wp:docPr id="1580046140" name="Immagine 1580046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499" cy="1760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EEA7EA" w14:textId="77777777" w:rsidR="00243550" w:rsidRPr="00A515B4" w:rsidRDefault="00243550" w:rsidP="00243550">
      <w:pPr>
        <w:spacing w:after="0" w:line="240" w:lineRule="auto"/>
        <w:jc w:val="both"/>
        <w:rPr>
          <w:sz w:val="24"/>
          <w:szCs w:val="24"/>
        </w:rPr>
      </w:pPr>
      <w:r w:rsidRPr="00A515B4">
        <w:rPr>
          <w:sz w:val="24"/>
          <w:szCs w:val="24"/>
          <w:u w:val="single"/>
        </w:rPr>
        <w:t>Formula molecolare</w:t>
      </w:r>
      <w:r w:rsidRPr="00A515B4">
        <w:rPr>
          <w:sz w:val="24"/>
          <w:szCs w:val="24"/>
        </w:rPr>
        <w:t>:</w:t>
      </w:r>
      <w:r w:rsidRPr="00A515B4">
        <w:rPr>
          <w:rStyle w:val="s1"/>
          <w:rFonts w:asciiTheme="minorHAnsi" w:hAnsiTheme="minorHAnsi"/>
          <w:sz w:val="24"/>
          <w:szCs w:val="24"/>
        </w:rPr>
        <w:t xml:space="preserve"> </w:t>
      </w:r>
      <w:r w:rsidRPr="00A515B4">
        <w:rPr>
          <w:rFonts w:cs="Calibri"/>
          <w:sz w:val="24"/>
          <w:szCs w:val="24"/>
        </w:rPr>
        <w:t>C</w:t>
      </w:r>
      <w:r w:rsidRPr="00A515B4">
        <w:rPr>
          <w:rFonts w:cs="Calibri"/>
          <w:sz w:val="24"/>
          <w:szCs w:val="24"/>
          <w:vertAlign w:val="subscript"/>
        </w:rPr>
        <w:t>27</w:t>
      </w:r>
      <w:r w:rsidRPr="00A515B4">
        <w:rPr>
          <w:rFonts w:cs="Calibri"/>
          <w:sz w:val="24"/>
          <w:szCs w:val="24"/>
        </w:rPr>
        <w:t>H</w:t>
      </w:r>
      <w:r w:rsidRPr="00A515B4">
        <w:rPr>
          <w:rFonts w:cs="Calibri"/>
          <w:sz w:val="24"/>
          <w:szCs w:val="24"/>
          <w:vertAlign w:val="subscript"/>
        </w:rPr>
        <w:t>44</w:t>
      </w:r>
      <w:r w:rsidRPr="00A515B4">
        <w:rPr>
          <w:rFonts w:cs="Calibri"/>
          <w:sz w:val="24"/>
          <w:szCs w:val="24"/>
        </w:rPr>
        <w:t>O</w:t>
      </w:r>
      <w:r w:rsidRPr="00A515B4">
        <w:rPr>
          <w:rFonts w:cs="Calibri"/>
          <w:sz w:val="24"/>
          <w:szCs w:val="24"/>
          <w:vertAlign w:val="subscript"/>
        </w:rPr>
        <w:t>2</w:t>
      </w:r>
    </w:p>
    <w:p w14:paraId="73AC81EA" w14:textId="77777777" w:rsidR="00243550" w:rsidRPr="00A515B4" w:rsidRDefault="00243550" w:rsidP="00243550">
      <w:pPr>
        <w:spacing w:after="0" w:line="240" w:lineRule="auto"/>
        <w:jc w:val="both"/>
        <w:rPr>
          <w:sz w:val="24"/>
          <w:szCs w:val="24"/>
        </w:rPr>
      </w:pPr>
      <w:r w:rsidRPr="00A515B4">
        <w:rPr>
          <w:sz w:val="24"/>
          <w:szCs w:val="24"/>
          <w:u w:val="single"/>
        </w:rPr>
        <w:t>Peso molecolare</w:t>
      </w:r>
      <w:r w:rsidRPr="00A515B4">
        <w:rPr>
          <w:sz w:val="24"/>
          <w:szCs w:val="24"/>
        </w:rPr>
        <w:t>:</w:t>
      </w:r>
      <w:r w:rsidRPr="00A515B4">
        <w:rPr>
          <w:rFonts w:cs="Arial"/>
          <w:color w:val="252525"/>
          <w:sz w:val="24"/>
          <w:szCs w:val="24"/>
          <w:shd w:val="clear" w:color="auto" w:fill="F9F9F9"/>
        </w:rPr>
        <w:t xml:space="preserve"> </w:t>
      </w:r>
      <w:r w:rsidRPr="00A515B4">
        <w:rPr>
          <w:rFonts w:cs="Calibri"/>
          <w:sz w:val="24"/>
          <w:szCs w:val="24"/>
        </w:rPr>
        <w:t xml:space="preserve">400.6 </w:t>
      </w:r>
      <w:r w:rsidRPr="00A515B4">
        <w:rPr>
          <w:rStyle w:val="s1"/>
          <w:rFonts w:asciiTheme="minorHAnsi" w:hAnsiTheme="minorHAnsi"/>
          <w:sz w:val="24"/>
          <w:szCs w:val="24"/>
        </w:rPr>
        <w:t>g/mol</w:t>
      </w:r>
    </w:p>
    <w:p w14:paraId="3C00D9E8" w14:textId="77777777" w:rsidR="00243550" w:rsidRPr="00A515B4" w:rsidRDefault="00243550" w:rsidP="00243550">
      <w:pPr>
        <w:spacing w:after="0" w:line="240" w:lineRule="auto"/>
        <w:jc w:val="both"/>
        <w:rPr>
          <w:sz w:val="24"/>
          <w:szCs w:val="24"/>
        </w:rPr>
      </w:pPr>
      <w:r w:rsidRPr="00A515B4">
        <w:rPr>
          <w:sz w:val="24"/>
          <w:szCs w:val="24"/>
          <w:u w:val="single"/>
        </w:rPr>
        <w:t>CAS</w:t>
      </w:r>
      <w:r w:rsidRPr="00A515B4">
        <w:rPr>
          <w:sz w:val="24"/>
          <w:szCs w:val="24"/>
        </w:rPr>
        <w:t>: [41294-56-8]</w:t>
      </w:r>
    </w:p>
    <w:p w14:paraId="07B46257" w14:textId="77777777" w:rsidR="00243550" w:rsidRPr="00A515B4" w:rsidRDefault="00243550" w:rsidP="00243550">
      <w:pPr>
        <w:spacing w:after="0" w:line="240" w:lineRule="auto"/>
        <w:jc w:val="both"/>
        <w:rPr>
          <w:sz w:val="24"/>
          <w:szCs w:val="24"/>
        </w:rPr>
      </w:pPr>
      <w:r w:rsidRPr="00A515B4">
        <w:rPr>
          <w:sz w:val="24"/>
          <w:szCs w:val="24"/>
          <w:u w:val="single"/>
        </w:rPr>
        <w:t>Aspetto</w:t>
      </w:r>
      <w:r w:rsidRPr="00A515B4">
        <w:rPr>
          <w:sz w:val="24"/>
          <w:szCs w:val="24"/>
        </w:rPr>
        <w:t>: Cristalli bianchi o quasi bianchi</w:t>
      </w:r>
    </w:p>
    <w:p w14:paraId="2E2D5AE7" w14:textId="77777777" w:rsidR="00243550" w:rsidRPr="00A515B4" w:rsidRDefault="00243550" w:rsidP="00243550">
      <w:pPr>
        <w:spacing w:after="0" w:line="240" w:lineRule="auto"/>
        <w:jc w:val="both"/>
        <w:rPr>
          <w:rStyle w:val="s1"/>
          <w:rFonts w:asciiTheme="minorHAnsi" w:hAnsiTheme="minorHAnsi" w:cstheme="minorBidi"/>
          <w:sz w:val="24"/>
          <w:szCs w:val="24"/>
        </w:rPr>
      </w:pPr>
      <w:r w:rsidRPr="00A515B4">
        <w:rPr>
          <w:sz w:val="24"/>
          <w:szCs w:val="24"/>
          <w:u w:val="single"/>
        </w:rPr>
        <w:t>Solubilità</w:t>
      </w:r>
      <w:r w:rsidRPr="00A515B4">
        <w:rPr>
          <w:sz w:val="24"/>
          <w:szCs w:val="24"/>
        </w:rPr>
        <w:t>: praticamente insolubile in acqua; molto solubile in etanolo (96 %); solubile negli oli grassi</w:t>
      </w:r>
      <w:r w:rsidRPr="00A515B4">
        <w:rPr>
          <w:rStyle w:val="s1"/>
          <w:rFonts w:asciiTheme="minorHAnsi" w:hAnsiTheme="minorHAnsi"/>
          <w:sz w:val="24"/>
          <w:szCs w:val="24"/>
        </w:rPr>
        <w:t>.</w:t>
      </w:r>
    </w:p>
    <w:p w14:paraId="1D052BB5" w14:textId="77777777" w:rsidR="00243550" w:rsidRPr="00A515B4" w:rsidRDefault="00243550" w:rsidP="00243550">
      <w:pPr>
        <w:spacing w:after="0" w:line="240" w:lineRule="auto"/>
        <w:jc w:val="both"/>
        <w:rPr>
          <w:sz w:val="24"/>
          <w:szCs w:val="24"/>
        </w:rPr>
      </w:pPr>
    </w:p>
    <w:p w14:paraId="6A6A85C9" w14:textId="77777777" w:rsidR="00243550" w:rsidRPr="00A515B4" w:rsidRDefault="00243550" w:rsidP="00243550">
      <w:pPr>
        <w:spacing w:after="0" w:line="240" w:lineRule="auto"/>
        <w:jc w:val="both"/>
        <w:rPr>
          <w:sz w:val="24"/>
          <w:szCs w:val="24"/>
        </w:rPr>
      </w:pPr>
      <w:r w:rsidRPr="00A515B4">
        <w:rPr>
          <w:sz w:val="24"/>
          <w:szCs w:val="24"/>
        </w:rPr>
        <w:t>Il principio attivo è presente in Farmacopea Europea e il Direttorato Europeo per la Qualità dei Medicinali (</w:t>
      </w:r>
      <w:proofErr w:type="spellStart"/>
      <w:r w:rsidRPr="00A515B4">
        <w:rPr>
          <w:sz w:val="24"/>
          <w:szCs w:val="24"/>
        </w:rPr>
        <w:t>European</w:t>
      </w:r>
      <w:proofErr w:type="spellEnd"/>
      <w:r w:rsidRPr="00A515B4">
        <w:rPr>
          <w:sz w:val="24"/>
          <w:szCs w:val="24"/>
        </w:rPr>
        <w:t xml:space="preserve"> </w:t>
      </w:r>
      <w:proofErr w:type="spellStart"/>
      <w:r w:rsidRPr="00A515B4">
        <w:rPr>
          <w:sz w:val="24"/>
          <w:szCs w:val="24"/>
        </w:rPr>
        <w:t>Directorate</w:t>
      </w:r>
      <w:proofErr w:type="spellEnd"/>
      <w:r w:rsidRPr="00A515B4">
        <w:rPr>
          <w:sz w:val="24"/>
          <w:szCs w:val="24"/>
        </w:rPr>
        <w:t xml:space="preserve"> for </w:t>
      </w:r>
      <w:proofErr w:type="spellStart"/>
      <w:r w:rsidRPr="00A515B4">
        <w:rPr>
          <w:sz w:val="24"/>
          <w:szCs w:val="24"/>
        </w:rPr>
        <w:t>Quality</w:t>
      </w:r>
      <w:proofErr w:type="spellEnd"/>
      <w:r w:rsidRPr="00A515B4">
        <w:rPr>
          <w:sz w:val="24"/>
          <w:szCs w:val="24"/>
        </w:rPr>
        <w:t xml:space="preserve"> of </w:t>
      </w:r>
      <w:proofErr w:type="spellStart"/>
      <w:r w:rsidRPr="00A515B4">
        <w:rPr>
          <w:sz w:val="24"/>
          <w:szCs w:val="24"/>
        </w:rPr>
        <w:t>Medicnals</w:t>
      </w:r>
      <w:proofErr w:type="spellEnd"/>
      <w:r w:rsidRPr="00A515B4">
        <w:rPr>
          <w:sz w:val="24"/>
          <w:szCs w:val="24"/>
        </w:rPr>
        <w:t xml:space="preserve"> – EDQM) ha rilasciato al produttore il certificato di conformità alla Farmacopea Europea (CEP).</w:t>
      </w:r>
    </w:p>
    <w:p w14:paraId="139B515B" w14:textId="77777777" w:rsidR="00243550" w:rsidRPr="00A515B4" w:rsidRDefault="00243550" w:rsidP="00243550">
      <w:pPr>
        <w:spacing w:after="0" w:line="240" w:lineRule="auto"/>
        <w:jc w:val="both"/>
        <w:rPr>
          <w:sz w:val="24"/>
          <w:szCs w:val="24"/>
        </w:rPr>
      </w:pPr>
      <w:r w:rsidRPr="00A515B4">
        <w:rPr>
          <w:sz w:val="24"/>
          <w:szCs w:val="24"/>
        </w:rPr>
        <w:t xml:space="preserve">Tutti gli aspetti di produzione e controllo, ad eccezione della stabilità, sono coperti dal certificato di conformità alla Farmacopea Europea. </w:t>
      </w:r>
    </w:p>
    <w:p w14:paraId="488CC1A9" w14:textId="77777777" w:rsidR="00243550" w:rsidRPr="00A515B4" w:rsidRDefault="00243550" w:rsidP="00243550">
      <w:pPr>
        <w:spacing w:after="0" w:line="240" w:lineRule="auto"/>
        <w:jc w:val="both"/>
        <w:rPr>
          <w:sz w:val="24"/>
          <w:szCs w:val="24"/>
        </w:rPr>
      </w:pPr>
      <w:r w:rsidRPr="00A515B4">
        <w:rPr>
          <w:sz w:val="24"/>
          <w:szCs w:val="24"/>
        </w:rPr>
        <w:t xml:space="preserve">Sono stati forniti adeguati studi di stabilità per il principio attivo conservato nel confezionamento proposto per il commercio (fiala di vetro chiusa da un tappo di gomma e da un tappo di alluminio in un sacchetto chiuso in una scatola di cartone). Sulla base di questi dati, è stato approvato un periodo di </w:t>
      </w:r>
      <w:proofErr w:type="spellStart"/>
      <w:r w:rsidRPr="00A515B4">
        <w:rPr>
          <w:sz w:val="24"/>
          <w:szCs w:val="24"/>
        </w:rPr>
        <w:t>retest</w:t>
      </w:r>
      <w:proofErr w:type="spellEnd"/>
      <w:r w:rsidRPr="00A515B4">
        <w:rPr>
          <w:sz w:val="24"/>
          <w:szCs w:val="24"/>
        </w:rPr>
        <w:t xml:space="preserve"> di 36 mesi a 2-8°C.</w:t>
      </w:r>
    </w:p>
    <w:p w14:paraId="5AEE53AC" w14:textId="77777777" w:rsidR="00243550" w:rsidRPr="00A515B4" w:rsidRDefault="00243550" w:rsidP="00243550">
      <w:pPr>
        <w:spacing w:after="0" w:line="240" w:lineRule="auto"/>
        <w:jc w:val="both"/>
        <w:rPr>
          <w:sz w:val="24"/>
          <w:szCs w:val="24"/>
        </w:rPr>
      </w:pPr>
    </w:p>
    <w:p w14:paraId="271BAA5F" w14:textId="040CE12D" w:rsidR="000B7AC8" w:rsidRPr="00A31CC1" w:rsidRDefault="000B7AC8" w:rsidP="0024355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B63BE20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II.2 PRODOTTO FINITO</w:t>
      </w:r>
    </w:p>
    <w:p w14:paraId="45512BD2" w14:textId="77777777" w:rsidR="00A55CFF" w:rsidRDefault="00A55CFF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C81B3A1" w14:textId="2175F553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Descrizione e composizione</w:t>
      </w:r>
    </w:p>
    <w:p w14:paraId="0D738C20" w14:textId="77777777" w:rsidR="00063558" w:rsidRPr="00A31CC1" w:rsidRDefault="005B7E63" w:rsidP="0006355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0B7AC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è disponibile in </w:t>
      </w:r>
      <w:r w:rsidR="00063558">
        <w:rPr>
          <w:rFonts w:eastAsia="Calibri" w:cstheme="minorHAnsi"/>
          <w:color w:val="000000"/>
          <w:sz w:val="24"/>
          <w:szCs w:val="24"/>
          <w:lang w:eastAsia="it-IT"/>
        </w:rPr>
        <w:t xml:space="preserve">capsule molli </w:t>
      </w:r>
      <w:r w:rsidR="0006355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contenenti </w:t>
      </w:r>
      <w:r w:rsidR="00063558">
        <w:rPr>
          <w:rFonts w:eastAsia="Calibri" w:cstheme="minorHAnsi"/>
          <w:color w:val="000000"/>
          <w:sz w:val="24"/>
          <w:szCs w:val="24"/>
          <w:lang w:eastAsia="it-IT"/>
        </w:rPr>
        <w:t>1 microgrammo</w:t>
      </w:r>
      <w:r w:rsidR="0006355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di principio attivo</w:t>
      </w:r>
      <w:r w:rsidR="00063558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7BD3D7B2" w14:textId="77777777" w:rsidR="00A5004B" w:rsidRPr="00A5004B" w:rsidRDefault="004E5A39" w:rsidP="00A5004B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Gli eccipienti sono </w:t>
      </w:r>
      <w:proofErr w:type="spellStart"/>
      <w:r w:rsidR="00A5004B" w:rsidRPr="00A5004B">
        <w:rPr>
          <w:rFonts w:cstheme="minorHAnsi"/>
          <w:sz w:val="24"/>
          <w:szCs w:val="24"/>
        </w:rPr>
        <w:t>Butilidrossianisolo</w:t>
      </w:r>
      <w:proofErr w:type="spellEnd"/>
      <w:r w:rsidR="00A5004B" w:rsidRPr="00A5004B">
        <w:rPr>
          <w:rFonts w:cstheme="minorHAnsi"/>
          <w:sz w:val="24"/>
          <w:szCs w:val="24"/>
        </w:rPr>
        <w:t xml:space="preserve">, </w:t>
      </w:r>
      <w:proofErr w:type="spellStart"/>
      <w:r w:rsidR="00A5004B" w:rsidRPr="00A5004B">
        <w:rPr>
          <w:rFonts w:cstheme="minorHAnsi"/>
          <w:sz w:val="24"/>
          <w:szCs w:val="24"/>
        </w:rPr>
        <w:t>Idrossitoluene</w:t>
      </w:r>
      <w:proofErr w:type="spellEnd"/>
      <w:r w:rsidR="00A5004B" w:rsidRPr="00A5004B">
        <w:rPr>
          <w:rFonts w:cstheme="minorHAnsi"/>
          <w:sz w:val="24"/>
          <w:szCs w:val="24"/>
        </w:rPr>
        <w:t xml:space="preserve"> </w:t>
      </w:r>
      <w:proofErr w:type="spellStart"/>
      <w:r w:rsidR="00A5004B" w:rsidRPr="00A5004B">
        <w:rPr>
          <w:rFonts w:cstheme="minorHAnsi"/>
          <w:sz w:val="24"/>
          <w:szCs w:val="24"/>
        </w:rPr>
        <w:t>butilato</w:t>
      </w:r>
      <w:proofErr w:type="spellEnd"/>
      <w:r w:rsidR="00A5004B" w:rsidRPr="00A5004B">
        <w:rPr>
          <w:rFonts w:cstheme="minorHAnsi"/>
          <w:sz w:val="24"/>
          <w:szCs w:val="24"/>
        </w:rPr>
        <w:t>, Glicerolo (E422), Gelatina, Ossido di ferro rosso (E172), Ossido di ferro nero (E172), Trigliceridi a media catena.</w:t>
      </w:r>
    </w:p>
    <w:p w14:paraId="77FF1E76" w14:textId="7E488104" w:rsidR="00B30431" w:rsidRPr="00A31CC1" w:rsidRDefault="00A5004B" w:rsidP="00A5004B">
      <w:pPr>
        <w:widowControl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5004B">
        <w:rPr>
          <w:rFonts w:cstheme="minorHAnsi"/>
          <w:sz w:val="24"/>
          <w:szCs w:val="24"/>
        </w:rPr>
        <w:t>Tutti gli eccipienti sono conformi alla relativa monografia di Farmacopea Europea, ad eccezione di ossido di ferro rosso e ossido di ferro nero, conformi alla monografia della Farmacopea Americana – USP</w:t>
      </w:r>
      <w:r>
        <w:rPr>
          <w:rFonts w:cstheme="minorHAnsi"/>
          <w:sz w:val="24"/>
          <w:szCs w:val="24"/>
        </w:rPr>
        <w:t>.</w:t>
      </w:r>
    </w:p>
    <w:p w14:paraId="2411A2EC" w14:textId="77777777" w:rsidR="000808A3" w:rsidRPr="00A31CC1" w:rsidRDefault="000808A3" w:rsidP="00EF6711">
      <w:pPr>
        <w:spacing w:after="0" w:line="240" w:lineRule="auto"/>
        <w:ind w:right="13"/>
        <w:jc w:val="both"/>
        <w:rPr>
          <w:rFonts w:cstheme="minorHAnsi"/>
          <w:sz w:val="24"/>
          <w:szCs w:val="24"/>
        </w:rPr>
      </w:pPr>
    </w:p>
    <w:p w14:paraId="130C96B0" w14:textId="77777777" w:rsidR="00BC2A36" w:rsidRPr="00BC2A36" w:rsidRDefault="00BC2A36" w:rsidP="00BC2A3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C2A36">
        <w:rPr>
          <w:rFonts w:cstheme="minorHAnsi"/>
          <w:sz w:val="24"/>
          <w:szCs w:val="24"/>
        </w:rPr>
        <w:t>Il solo eccipiente di originale animale è la gelatina; a tutti i produttori di gelatina utilizzati il Direttorato Europeo per la Qualità dei Medicinali (</w:t>
      </w:r>
      <w:proofErr w:type="spellStart"/>
      <w:r w:rsidRPr="00BC2A36">
        <w:rPr>
          <w:rFonts w:cstheme="minorHAnsi"/>
          <w:sz w:val="24"/>
          <w:szCs w:val="24"/>
        </w:rPr>
        <w:t>European</w:t>
      </w:r>
      <w:proofErr w:type="spellEnd"/>
      <w:r w:rsidRPr="00BC2A36">
        <w:rPr>
          <w:rFonts w:cstheme="minorHAnsi"/>
          <w:sz w:val="24"/>
          <w:szCs w:val="24"/>
        </w:rPr>
        <w:t xml:space="preserve"> </w:t>
      </w:r>
      <w:proofErr w:type="spellStart"/>
      <w:r w:rsidRPr="00BC2A36">
        <w:rPr>
          <w:rFonts w:cstheme="minorHAnsi"/>
          <w:sz w:val="24"/>
          <w:szCs w:val="24"/>
        </w:rPr>
        <w:t>Directorate</w:t>
      </w:r>
      <w:proofErr w:type="spellEnd"/>
      <w:r w:rsidRPr="00BC2A36">
        <w:rPr>
          <w:rFonts w:cstheme="minorHAnsi"/>
          <w:sz w:val="24"/>
          <w:szCs w:val="24"/>
        </w:rPr>
        <w:t xml:space="preserve"> for </w:t>
      </w:r>
      <w:proofErr w:type="spellStart"/>
      <w:r w:rsidRPr="00BC2A36">
        <w:rPr>
          <w:rFonts w:cstheme="minorHAnsi"/>
          <w:sz w:val="24"/>
          <w:szCs w:val="24"/>
        </w:rPr>
        <w:t>Quality</w:t>
      </w:r>
      <w:proofErr w:type="spellEnd"/>
      <w:r w:rsidRPr="00BC2A36">
        <w:rPr>
          <w:rFonts w:cstheme="minorHAnsi"/>
          <w:sz w:val="24"/>
          <w:szCs w:val="24"/>
        </w:rPr>
        <w:t xml:space="preserve"> of </w:t>
      </w:r>
      <w:proofErr w:type="spellStart"/>
      <w:r w:rsidRPr="00BC2A36">
        <w:rPr>
          <w:rFonts w:cstheme="minorHAnsi"/>
          <w:sz w:val="24"/>
          <w:szCs w:val="24"/>
        </w:rPr>
        <w:t>Medicnals</w:t>
      </w:r>
      <w:proofErr w:type="spellEnd"/>
      <w:r w:rsidRPr="00BC2A36">
        <w:rPr>
          <w:rFonts w:cstheme="minorHAnsi"/>
          <w:sz w:val="24"/>
          <w:szCs w:val="24"/>
        </w:rPr>
        <w:t xml:space="preserve"> – EDQM) ha rilasciato i certificati di conformità alla Farmacopea Europea che ne certificano la sicurezza d’uso. </w:t>
      </w:r>
    </w:p>
    <w:p w14:paraId="64FDAB90" w14:textId="77777777" w:rsidR="00BC2A36" w:rsidRPr="00BC2A36" w:rsidRDefault="00BC2A36" w:rsidP="00BC2A3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FE18E29" w14:textId="72AB940B" w:rsidR="004E5A39" w:rsidRDefault="00BC2A36" w:rsidP="00BC2A3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C2A36">
        <w:rPr>
          <w:rFonts w:cstheme="minorHAnsi"/>
          <w:sz w:val="24"/>
          <w:szCs w:val="24"/>
        </w:rPr>
        <w:t>Nessun eccipiente è ottenuto da organismi geneticamente modificati; non sono presenti eccipienti mai utilizzati nell’uomo.</w:t>
      </w:r>
    </w:p>
    <w:p w14:paraId="114CC115" w14:textId="77777777" w:rsidR="00BC2A36" w:rsidRPr="00A31CC1" w:rsidRDefault="00BC2A36" w:rsidP="00BC2A3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B178C4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Sviluppo farmaceutico</w:t>
      </w:r>
    </w:p>
    <w:p w14:paraId="416CF09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dettagli dello sviluppo farmaceutico e questi sono stati ritenuti soddisfacenti.</w:t>
      </w:r>
    </w:p>
    <w:p w14:paraId="0C1A9C5D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3ED4F7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Produzione </w:t>
      </w:r>
    </w:p>
    <w:p w14:paraId="720F2E9F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una descrizione del metodo di produzione e la relativa flow-chart.</w:t>
      </w:r>
    </w:p>
    <w:p w14:paraId="4B7C7D3A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01DCF07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401C94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Specifiche del prodotto finito</w:t>
      </w:r>
    </w:p>
    <w:p w14:paraId="23930CD9" w14:textId="5632635D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A31CC1">
        <w:rPr>
          <w:rFonts w:cstheme="minorHAnsi"/>
          <w:sz w:val="24"/>
          <w:szCs w:val="24"/>
        </w:rPr>
        <w:t>il</w:t>
      </w:r>
      <w:r w:rsidRPr="00A31CC1">
        <w:rPr>
          <w:rFonts w:cstheme="minorHAnsi"/>
          <w:sz w:val="24"/>
          <w:szCs w:val="24"/>
        </w:rPr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5B60B4D3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805F43F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Contenitore</w:t>
      </w:r>
    </w:p>
    <w:p w14:paraId="0777D674" w14:textId="41DFA38F" w:rsidR="00BA0ACD" w:rsidRPr="00A31CC1" w:rsidRDefault="005B7E6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0808A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cstheme="minorHAnsi"/>
          <w:sz w:val="24"/>
          <w:szCs w:val="24"/>
        </w:rPr>
        <w:t xml:space="preserve">è confezionato in </w:t>
      </w:r>
      <w:r w:rsidR="00213C75" w:rsidRPr="00213C75">
        <w:rPr>
          <w:rFonts w:cstheme="minorHAnsi"/>
          <w:sz w:val="24"/>
          <w:szCs w:val="24"/>
        </w:rPr>
        <w:t>Blister di PVC/PVDC e alluminio</w:t>
      </w:r>
    </w:p>
    <w:p w14:paraId="1B6AD12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state fornite specifiche e certificati analitici per tutti i componenti del confezionamento primario, che è adeguato per il medicinale.</w:t>
      </w:r>
    </w:p>
    <w:p w14:paraId="6BE64A56" w14:textId="77777777" w:rsidR="00BA0ACD" w:rsidRPr="00A31CC1" w:rsidRDefault="00BA0ACD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CBEB389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Stabilità</w:t>
      </w:r>
    </w:p>
    <w:p w14:paraId="3AFA76FF" w14:textId="580E77CB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B42BA6">
        <w:rPr>
          <w:rFonts w:cstheme="minorHAnsi"/>
          <w:sz w:val="24"/>
          <w:szCs w:val="24"/>
        </w:rPr>
        <w:t>3</w:t>
      </w:r>
      <w:r w:rsidR="00265B61" w:rsidRPr="00A31CC1">
        <w:rPr>
          <w:rFonts w:cstheme="minorHAnsi"/>
          <w:sz w:val="24"/>
          <w:szCs w:val="24"/>
        </w:rPr>
        <w:t xml:space="preserve"> anni</w:t>
      </w:r>
      <w:r w:rsidRPr="00A31CC1">
        <w:rPr>
          <w:rFonts w:cstheme="minorHAnsi"/>
          <w:sz w:val="24"/>
          <w:szCs w:val="24"/>
        </w:rPr>
        <w:t xml:space="preserve"> senza nessuna condizione particolare di conservazione</w:t>
      </w:r>
      <w:r w:rsidR="00B42BA6">
        <w:rPr>
          <w:rFonts w:cstheme="minorHAnsi"/>
          <w:sz w:val="24"/>
          <w:szCs w:val="24"/>
        </w:rPr>
        <w:t>.</w:t>
      </w:r>
      <w:r w:rsidR="000808A3" w:rsidRPr="00A31CC1">
        <w:rPr>
          <w:rFonts w:cstheme="minorHAnsi"/>
          <w:sz w:val="24"/>
          <w:szCs w:val="24"/>
        </w:rPr>
        <w:t xml:space="preserve"> </w:t>
      </w:r>
    </w:p>
    <w:p w14:paraId="35B3E19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0E2263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lastRenderedPageBreak/>
        <w:t>II.3</w:t>
      </w:r>
      <w:r w:rsidR="00AC3E39">
        <w:rPr>
          <w:rFonts w:cstheme="minorHAnsi"/>
          <w:b/>
          <w:sz w:val="24"/>
          <w:szCs w:val="24"/>
        </w:rPr>
        <w:t xml:space="preserve"> </w:t>
      </w:r>
      <w:r w:rsidRPr="00A31CC1">
        <w:rPr>
          <w:rFonts w:cstheme="minorHAnsi"/>
          <w:b/>
          <w:sz w:val="24"/>
          <w:szCs w:val="24"/>
        </w:rPr>
        <w:t>Discussione sugli aspetti di qualità</w:t>
      </w:r>
    </w:p>
    <w:p w14:paraId="0EE1B779" w14:textId="045A9D9C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Tutte le criticità evidenziate nel corso della valutazione sono state risolte e la qualità di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0808A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considerata adeguata. </w:t>
      </w:r>
      <w:r w:rsidR="00E42578">
        <w:rPr>
          <w:rFonts w:cstheme="minorHAnsi"/>
          <w:sz w:val="24"/>
          <w:szCs w:val="24"/>
        </w:rPr>
        <w:t>Pertanto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dal punto di vista chimico-farmaceutico</w:t>
      </w:r>
      <w:r w:rsidR="00610BAB" w:rsidRPr="00A31CC1">
        <w:rPr>
          <w:rFonts w:cstheme="minorHAnsi"/>
          <w:sz w:val="24"/>
          <w:szCs w:val="24"/>
        </w:rPr>
        <w:t xml:space="preserve">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32364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610BAB" w:rsidRPr="00A31CC1">
        <w:rPr>
          <w:rFonts w:cstheme="minorHAnsi"/>
          <w:sz w:val="24"/>
          <w:szCs w:val="24"/>
        </w:rPr>
        <w:t>è stato considerato accettabile per l’autorizzazione all’immissione in commercio</w:t>
      </w:r>
      <w:r w:rsidRPr="00A31CC1">
        <w:rPr>
          <w:rFonts w:cstheme="minorHAnsi"/>
          <w:sz w:val="24"/>
          <w:szCs w:val="24"/>
        </w:rPr>
        <w:t>.</w:t>
      </w:r>
    </w:p>
    <w:p w14:paraId="0448511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55C62D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448600B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14:paraId="26BE1BD2" w14:textId="77777777" w:rsidR="00CF08A6" w:rsidRPr="00A31CC1" w:rsidRDefault="00CF08A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12F139E" w14:textId="2D732ADD" w:rsidR="004E5A39" w:rsidRDefault="000808A3" w:rsidP="00853EC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Le proprietà farmacodinamiche, farmacocinetiche e tossicologiche di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sono ben conosciute; pertanto, non sono richiesti </w:t>
      </w:r>
      <w:r w:rsidR="009F395B" w:rsidRPr="00A31CC1">
        <w:rPr>
          <w:rFonts w:cstheme="minorHAnsi"/>
          <w:sz w:val="24"/>
          <w:szCs w:val="24"/>
        </w:rPr>
        <w:t xml:space="preserve">nuovi </w:t>
      </w:r>
      <w:r w:rsidRPr="00A31CC1">
        <w:rPr>
          <w:rFonts w:cstheme="minorHAnsi"/>
          <w:sz w:val="24"/>
          <w:szCs w:val="24"/>
        </w:rPr>
        <w:t>studi non clinici. Il richiedente l’AIC ha presentato una approfondita rassegna di dati bibliografici farmacologici, farmacocinetici e tossicologici</w:t>
      </w:r>
      <w:r w:rsidR="00610BAB" w:rsidRPr="00A31CC1">
        <w:rPr>
          <w:rFonts w:cstheme="minorHAnsi"/>
          <w:sz w:val="24"/>
          <w:szCs w:val="24"/>
        </w:rPr>
        <w:t xml:space="preserve"> relative al principio attivo contenuto in</w:t>
      </w:r>
      <w:r w:rsidRPr="00A31CC1">
        <w:rPr>
          <w:rFonts w:cstheme="minorHAnsi"/>
          <w:sz w:val="24"/>
          <w:szCs w:val="24"/>
        </w:rPr>
        <w:t xml:space="preserve">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610BAB" w:rsidRPr="00A31CC1">
        <w:rPr>
          <w:rFonts w:cstheme="minorHAnsi"/>
          <w:sz w:val="24"/>
          <w:szCs w:val="24"/>
        </w:rPr>
        <w:t xml:space="preserve">, </w:t>
      </w:r>
      <w:r w:rsidR="004E70F5" w:rsidRPr="00A31CC1">
        <w:rPr>
          <w:rFonts w:cstheme="minorHAnsi"/>
          <w:sz w:val="24"/>
          <w:szCs w:val="24"/>
        </w:rPr>
        <w:t>accompagnata da una adeguata relazion</w:t>
      </w:r>
      <w:r w:rsidR="00610BAB" w:rsidRPr="00A31CC1">
        <w:rPr>
          <w:rFonts w:cstheme="minorHAnsi"/>
          <w:sz w:val="24"/>
          <w:szCs w:val="24"/>
        </w:rPr>
        <w:t>e</w:t>
      </w:r>
      <w:r w:rsidR="004E70F5" w:rsidRPr="00A31CC1">
        <w:rPr>
          <w:rFonts w:cstheme="minorHAnsi"/>
          <w:sz w:val="24"/>
          <w:szCs w:val="24"/>
        </w:rPr>
        <w:t xml:space="preserve"> critica</w:t>
      </w:r>
      <w:r w:rsidR="00610BAB" w:rsidRPr="00A31CC1">
        <w:rPr>
          <w:rFonts w:cstheme="minorHAnsi"/>
          <w:sz w:val="24"/>
          <w:szCs w:val="24"/>
        </w:rPr>
        <w:t>,</w:t>
      </w:r>
      <w:r w:rsidR="004E70F5" w:rsidRPr="00A31CC1">
        <w:rPr>
          <w:rFonts w:cstheme="minorHAnsi"/>
          <w:sz w:val="24"/>
          <w:szCs w:val="24"/>
        </w:rPr>
        <w:t xml:space="preserve"> redatta da un esperto qualificato</w:t>
      </w:r>
      <w:r w:rsidR="00610BAB" w:rsidRPr="00A31CC1">
        <w:rPr>
          <w:rFonts w:cstheme="minorHAnsi"/>
          <w:sz w:val="24"/>
          <w:szCs w:val="24"/>
        </w:rPr>
        <w:t xml:space="preserve">, sull’uso di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610BA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nella forma/dosaggio indicate e per le indicazioni proposte</w:t>
      </w:r>
      <w:r w:rsidR="004E70F5" w:rsidRPr="00A31CC1">
        <w:rPr>
          <w:rFonts w:cstheme="minorHAnsi"/>
          <w:sz w:val="24"/>
          <w:szCs w:val="24"/>
        </w:rPr>
        <w:t>.</w:t>
      </w:r>
    </w:p>
    <w:p w14:paraId="1F729AFB" w14:textId="77777777" w:rsidR="00610BAB" w:rsidRPr="00A31CC1" w:rsidRDefault="00610BAB" w:rsidP="00853EC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AB041FD" w14:textId="5E7F35A2" w:rsidR="00610BAB" w:rsidRPr="00A31CC1" w:rsidRDefault="00610BAB" w:rsidP="00610BA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Pertanto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dal punto di vista non clinico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32364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stato considerato accettabile per l’autorizzazione all’immissione in commercio.</w:t>
      </w:r>
    </w:p>
    <w:p w14:paraId="0B05275A" w14:textId="77777777" w:rsidR="009F584E" w:rsidRPr="00A31CC1" w:rsidRDefault="009F584E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FC36D74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14:paraId="0EBAAA99" w14:textId="77777777" w:rsidR="00EA6370" w:rsidRDefault="005B7E63" w:rsidP="00EA637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65B61" w:rsidRPr="00A31CC1">
        <w:rPr>
          <w:rFonts w:cstheme="minorHAnsi"/>
          <w:sz w:val="24"/>
          <w:szCs w:val="24"/>
        </w:rPr>
        <w:t>è utilizzato per</w:t>
      </w:r>
    </w:p>
    <w:p w14:paraId="13FC37D1" w14:textId="222C0B4F" w:rsidR="00EA6370" w:rsidRPr="00EA6370" w:rsidRDefault="00EA6370" w:rsidP="00EA637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EA6370">
        <w:t xml:space="preserve"> </w:t>
      </w:r>
      <w:r w:rsidRPr="00EA6370">
        <w:rPr>
          <w:rFonts w:cstheme="minorHAnsi"/>
          <w:sz w:val="24"/>
          <w:szCs w:val="24"/>
        </w:rPr>
        <w:t>-</w:t>
      </w:r>
      <w:r w:rsidRPr="00EA6370">
        <w:rPr>
          <w:rFonts w:cstheme="minorHAnsi"/>
          <w:sz w:val="24"/>
          <w:szCs w:val="24"/>
        </w:rPr>
        <w:tab/>
        <w:t>Iperparatiroidismo secondario grave o progressivo (SHPT) con conseguente osteodistrofia renale nel paziente adulto con malattia renale cronica da moderata a severa.</w:t>
      </w:r>
    </w:p>
    <w:p w14:paraId="4DF610F6" w14:textId="77777777" w:rsidR="00EA6370" w:rsidRPr="00EA6370" w:rsidRDefault="00EA6370" w:rsidP="00EA637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EA6370">
        <w:rPr>
          <w:rFonts w:cstheme="minorHAnsi"/>
          <w:sz w:val="24"/>
          <w:szCs w:val="24"/>
        </w:rPr>
        <w:t>-</w:t>
      </w:r>
      <w:r w:rsidRPr="00EA6370">
        <w:rPr>
          <w:rFonts w:cstheme="minorHAnsi"/>
          <w:sz w:val="24"/>
          <w:szCs w:val="24"/>
        </w:rPr>
        <w:tab/>
        <w:t xml:space="preserve">Ipocalcemia da </w:t>
      </w:r>
      <w:proofErr w:type="spellStart"/>
      <w:r w:rsidRPr="00EA6370">
        <w:rPr>
          <w:rFonts w:cstheme="minorHAnsi"/>
          <w:sz w:val="24"/>
          <w:szCs w:val="24"/>
        </w:rPr>
        <w:t>ipoparatiroidismo</w:t>
      </w:r>
      <w:proofErr w:type="spellEnd"/>
      <w:r w:rsidRPr="00EA6370">
        <w:rPr>
          <w:rFonts w:cstheme="minorHAnsi"/>
          <w:sz w:val="24"/>
          <w:szCs w:val="24"/>
        </w:rPr>
        <w:t xml:space="preserve"> (postoperatorio, idiopatico) nell’adulto.</w:t>
      </w:r>
    </w:p>
    <w:p w14:paraId="73F58482" w14:textId="77777777" w:rsidR="00EA6370" w:rsidRPr="00EA6370" w:rsidRDefault="00EA6370" w:rsidP="00EA637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EA6370">
        <w:rPr>
          <w:rFonts w:cstheme="minorHAnsi"/>
          <w:sz w:val="24"/>
          <w:szCs w:val="24"/>
        </w:rPr>
        <w:t>-</w:t>
      </w:r>
      <w:r w:rsidRPr="00EA6370">
        <w:rPr>
          <w:rFonts w:cstheme="minorHAnsi"/>
          <w:sz w:val="24"/>
          <w:szCs w:val="24"/>
        </w:rPr>
        <w:tab/>
        <w:t>Rachitismo da pseudo-carenza (D-dipendente) e osteomalacia in bambini di età superiore ai 6 anni e con peso corporeo maggiore di 20 kg, adolescenti e adulti.</w:t>
      </w:r>
    </w:p>
    <w:p w14:paraId="2CE95295" w14:textId="77777777" w:rsidR="00EA6370" w:rsidRPr="00EA6370" w:rsidRDefault="00EA6370" w:rsidP="00EA637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EA6370">
        <w:rPr>
          <w:rFonts w:cstheme="minorHAnsi"/>
          <w:sz w:val="24"/>
          <w:szCs w:val="24"/>
        </w:rPr>
        <w:t>-</w:t>
      </w:r>
      <w:r w:rsidRPr="00EA6370">
        <w:rPr>
          <w:rFonts w:cstheme="minorHAnsi"/>
          <w:sz w:val="24"/>
          <w:szCs w:val="24"/>
        </w:rPr>
        <w:tab/>
        <w:t>Rachitismo ipofosfatemico resistente alla vitamina D e osteomalacia in bambini di età superiore ai 6 anni e con peso corporeo maggiore di 20 kg, adolescenti e adulti.</w:t>
      </w:r>
    </w:p>
    <w:p w14:paraId="3D778BBE" w14:textId="75CFF570" w:rsidR="00265B61" w:rsidRPr="00A31CC1" w:rsidRDefault="00EA6370" w:rsidP="00EA637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EA6370">
        <w:rPr>
          <w:rFonts w:cstheme="minorHAnsi"/>
          <w:sz w:val="24"/>
          <w:szCs w:val="24"/>
        </w:rPr>
        <w:t>-</w:t>
      </w:r>
      <w:r w:rsidRPr="00EA6370">
        <w:rPr>
          <w:rFonts w:cstheme="minorHAnsi"/>
          <w:sz w:val="24"/>
          <w:szCs w:val="24"/>
        </w:rPr>
        <w:tab/>
        <w:t>Adiuvante nel trattamento dell’osteoporosi post-</w:t>
      </w:r>
      <w:proofErr w:type="spellStart"/>
      <w:r w:rsidRPr="00EA6370">
        <w:rPr>
          <w:rFonts w:cstheme="minorHAnsi"/>
          <w:sz w:val="24"/>
          <w:szCs w:val="24"/>
        </w:rPr>
        <w:t>menopausale</w:t>
      </w:r>
      <w:proofErr w:type="spellEnd"/>
      <w:r w:rsidRPr="00EA6370">
        <w:rPr>
          <w:rFonts w:cstheme="minorHAnsi"/>
          <w:sz w:val="24"/>
          <w:szCs w:val="24"/>
        </w:rPr>
        <w:t>, nei soli casi in cui risulti inibita o ridotta l’idrossilazione renale della vitamina D.</w:t>
      </w:r>
    </w:p>
    <w:p w14:paraId="2E38D4F0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cstheme="minorHAnsi"/>
          <w:sz w:val="24"/>
          <w:szCs w:val="24"/>
        </w:rPr>
      </w:pPr>
    </w:p>
    <w:p w14:paraId="554DB7A7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Posologia e modalità di somministrazione</w:t>
      </w:r>
    </w:p>
    <w:p w14:paraId="218B71EA" w14:textId="03520D23" w:rsidR="004E5A39" w:rsidRPr="00A31CC1" w:rsidRDefault="004E5A39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Le informazioni sulla posologia e sulle modalità di somministrazione sono riportate nel Riassunto delle Caratteristiche del Prodotto pubblicato sul sito dell’Agenzia Italiana del Farmaco - AIFA </w:t>
      </w:r>
      <w:r w:rsidRPr="00A31CC1">
        <w:rPr>
          <w:rFonts w:eastAsia="Calibri" w:cstheme="minorHAnsi"/>
          <w:sz w:val="24"/>
          <w:szCs w:val="24"/>
          <w:lang w:eastAsia="it-IT"/>
        </w:rPr>
        <w:t>(</w:t>
      </w:r>
      <w:hyperlink r:id="rId14" w:anchor="/it/" w:history="1">
        <w:r w:rsidR="009B0996" w:rsidRPr="00B74A87">
          <w:rPr>
            <w:rStyle w:val="Collegamentoipertestuale"/>
            <w:sz w:val="24"/>
            <w:szCs w:val="24"/>
          </w:rPr>
          <w:t>https://medicinali.aifa.gov.it/it/#/it</w:t>
        </w:r>
        <w:r w:rsidR="009B0996" w:rsidRPr="00B74A87">
          <w:rPr>
            <w:rStyle w:val="Collegamentoipertestuale"/>
          </w:rPr>
          <w:t>/</w:t>
        </w:r>
      </w:hyperlink>
      <w:r w:rsidRPr="00A31CC1">
        <w:rPr>
          <w:rFonts w:eastAsia="Calibri" w:cstheme="minorHAnsi"/>
          <w:sz w:val="24"/>
          <w:szCs w:val="24"/>
          <w:lang w:eastAsia="it-IT"/>
        </w:rPr>
        <w:t>).</w:t>
      </w:r>
    </w:p>
    <w:p w14:paraId="7D9DD53A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</w:p>
    <w:p w14:paraId="4B5FBB93" w14:textId="77777777" w:rsidR="00ED0D4D" w:rsidRPr="00ED0D4D" w:rsidRDefault="004B5B15" w:rsidP="00ED0D4D">
      <w:pPr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L’efficacia e la sicurezza del principio attivo di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per l’indicazione terapeutica proposta </w:t>
      </w:r>
      <w:r w:rsidRPr="00A31CC1">
        <w:rPr>
          <w:rFonts w:cstheme="minorHAnsi"/>
          <w:sz w:val="24"/>
          <w:szCs w:val="24"/>
        </w:rPr>
        <w:t xml:space="preserve">sono ben conosciute; pertanto, non sono richiesti nuovi studi clinici. Il richiedente l’AIC ha presentato una approfondita rassegna di dati clinici da letteratura scientifica relativi al principio attivo contenuto in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Pr="00A31CC1">
        <w:rPr>
          <w:rFonts w:cstheme="minorHAnsi"/>
          <w:sz w:val="24"/>
          <w:szCs w:val="24"/>
        </w:rPr>
        <w:t xml:space="preserve">, accompagnata da una adeguata relazione critica, redatta da un esperto qualificato, sull’uso di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nella forma/dosaggio indicate e per le indicazioni proposte</w:t>
      </w:r>
      <w:r w:rsidR="00ED0D4D">
        <w:rPr>
          <w:rFonts w:eastAsia="Calibri" w:cstheme="minorHAnsi"/>
          <w:color w:val="000000"/>
          <w:sz w:val="24"/>
          <w:szCs w:val="24"/>
          <w:lang w:eastAsia="it-IT"/>
        </w:rPr>
        <w:t xml:space="preserve">. </w:t>
      </w:r>
      <w:r w:rsidR="00ED0D4D" w:rsidRPr="00ED0D4D">
        <w:rPr>
          <w:rFonts w:eastAsia="Calibri" w:cstheme="minorHAnsi"/>
          <w:color w:val="000000"/>
          <w:sz w:val="24"/>
          <w:szCs w:val="24"/>
          <w:lang w:eastAsia="it-IT"/>
        </w:rPr>
        <w:t>ALFACALCIDOLO DOC è indicato per:</w:t>
      </w:r>
    </w:p>
    <w:p w14:paraId="32ABDB42" w14:textId="77777777" w:rsidR="00ED0D4D" w:rsidRPr="00ED0D4D" w:rsidRDefault="00ED0D4D" w:rsidP="00ED0D4D">
      <w:pPr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t>-</w:t>
      </w:r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tab/>
        <w:t>Iperparatiroidismo secondario grave o progressivo (SHPT) con conseguente osteodistrofia renale nel paziente adulto con malattia renale cronica da moderata a severa.</w:t>
      </w:r>
    </w:p>
    <w:p w14:paraId="06073930" w14:textId="77777777" w:rsidR="00ED0D4D" w:rsidRPr="00ED0D4D" w:rsidRDefault="00ED0D4D" w:rsidP="00ED0D4D">
      <w:pPr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lastRenderedPageBreak/>
        <w:t>-</w:t>
      </w:r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tab/>
        <w:t xml:space="preserve">Ipocalcemia da </w:t>
      </w:r>
      <w:proofErr w:type="spellStart"/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t>ipoparatiroidismo</w:t>
      </w:r>
      <w:proofErr w:type="spellEnd"/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t xml:space="preserve"> (postoperatorio, idiopatico) nell’adulto.</w:t>
      </w:r>
    </w:p>
    <w:p w14:paraId="5E29A17B" w14:textId="77777777" w:rsidR="00ED0D4D" w:rsidRPr="00ED0D4D" w:rsidRDefault="00ED0D4D" w:rsidP="00ED0D4D">
      <w:pPr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t>-</w:t>
      </w:r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tab/>
        <w:t>Rachitismo da pseudo-carenza (D-dipendente) e osteomalacia in bambini di età superiore ai 6 anni e con peso corporeo maggiore di 20 kg, adolescenti e adulti.</w:t>
      </w:r>
    </w:p>
    <w:p w14:paraId="7E24CA9D" w14:textId="77777777" w:rsidR="00ED0D4D" w:rsidRPr="00ED0D4D" w:rsidRDefault="00ED0D4D" w:rsidP="00ED0D4D">
      <w:pPr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t>-</w:t>
      </w:r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tab/>
        <w:t>Rachitismo ipofosfatemico resistente alla vitamina D e osteomalacia in bambini di età superiore ai 6 anni e con peso corporeo maggiore di 20 kg, adolescenti e adulti.</w:t>
      </w:r>
    </w:p>
    <w:p w14:paraId="00CDB3C4" w14:textId="3CC2B5BA" w:rsidR="004B5B15" w:rsidRPr="00A31CC1" w:rsidRDefault="00ED0D4D" w:rsidP="00ED0D4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t>-</w:t>
      </w:r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tab/>
        <w:t>Adiuvante nel trattamento dell’osteoporosi post-</w:t>
      </w:r>
      <w:proofErr w:type="spellStart"/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t>menopausale</w:t>
      </w:r>
      <w:proofErr w:type="spellEnd"/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t>, nei soli casi in cui risulti inibita o ridotta l’idrossilazione renale della vitamina D.</w:t>
      </w:r>
    </w:p>
    <w:p w14:paraId="6E76084B" w14:textId="77777777" w:rsidR="004B5B15" w:rsidRPr="00A31CC1" w:rsidRDefault="004B5B15" w:rsidP="004B5B15">
      <w:pPr>
        <w:spacing w:after="0" w:line="240" w:lineRule="auto"/>
        <w:jc w:val="both"/>
        <w:rPr>
          <w:rFonts w:eastAsia="Calibri" w:cstheme="minorHAnsi"/>
          <w:b/>
          <w:i/>
          <w:sz w:val="24"/>
          <w:szCs w:val="24"/>
          <w:highlight w:val="green"/>
          <w:lang w:eastAsia="it-IT"/>
        </w:rPr>
      </w:pPr>
    </w:p>
    <w:p w14:paraId="046CCD50" w14:textId="77777777" w:rsidR="004B5B15" w:rsidRPr="00A31CC1" w:rsidRDefault="004B5B15" w:rsidP="004B5B1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D0D2005" w14:textId="6BE68E96" w:rsidR="004B5B15" w:rsidRDefault="005250B6" w:rsidP="004B5B1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Pertanto</w:t>
      </w:r>
      <w:r w:rsidR="004B5B15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B5B15" w:rsidRPr="00A31CC1">
        <w:rPr>
          <w:rFonts w:cstheme="minorHAnsi"/>
          <w:sz w:val="24"/>
          <w:szCs w:val="24"/>
        </w:rPr>
        <w:t xml:space="preserve">dal punto di vista clinico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4B5B15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B5B15" w:rsidRPr="00A31CC1">
        <w:rPr>
          <w:rFonts w:cstheme="minorHAnsi"/>
          <w:sz w:val="24"/>
          <w:szCs w:val="24"/>
        </w:rPr>
        <w:t>è stato considerato accettabile per l’autorizzazione all’immissione in commercio per l’utilizzo in</w:t>
      </w:r>
      <w:r w:rsidR="00BB6030">
        <w:rPr>
          <w:rFonts w:cstheme="minorHAnsi"/>
          <w:sz w:val="24"/>
          <w:szCs w:val="24"/>
        </w:rPr>
        <w:t>:</w:t>
      </w:r>
    </w:p>
    <w:p w14:paraId="4CDCCA3B" w14:textId="77777777" w:rsidR="00BB6030" w:rsidRPr="00ED0D4D" w:rsidRDefault="00BB6030" w:rsidP="00BB6030">
      <w:pPr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t>-</w:t>
      </w:r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tab/>
        <w:t>Iperparatiroidismo secondario grave o progressivo (SHPT) con conseguente osteodistrofia renale nel paziente adulto con malattia renale cronica da moderata a severa.</w:t>
      </w:r>
    </w:p>
    <w:p w14:paraId="4D471F69" w14:textId="77777777" w:rsidR="00BB6030" w:rsidRPr="00ED0D4D" w:rsidRDefault="00BB6030" w:rsidP="00BB6030">
      <w:pPr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t>-</w:t>
      </w:r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tab/>
        <w:t xml:space="preserve">Ipocalcemia da </w:t>
      </w:r>
      <w:proofErr w:type="spellStart"/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t>ipoparatiroidismo</w:t>
      </w:r>
      <w:proofErr w:type="spellEnd"/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t xml:space="preserve"> (postoperatorio, idiopatico) nell’adulto.</w:t>
      </w:r>
    </w:p>
    <w:p w14:paraId="3C8CE127" w14:textId="77777777" w:rsidR="00BB6030" w:rsidRPr="00ED0D4D" w:rsidRDefault="00BB6030" w:rsidP="00BB6030">
      <w:pPr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t>-</w:t>
      </w:r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tab/>
        <w:t>Rachitismo da pseudo-carenza (D-dipendente) e osteomalacia in bambini di età superiore ai 6 anni e con peso corporeo maggiore di 20 kg, adolescenti e adulti.</w:t>
      </w:r>
    </w:p>
    <w:p w14:paraId="03A65F20" w14:textId="77777777" w:rsidR="00BB6030" w:rsidRPr="00ED0D4D" w:rsidRDefault="00BB6030" w:rsidP="00BB6030">
      <w:pPr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t>-</w:t>
      </w:r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tab/>
        <w:t>Rachitismo ipofosfatemico resistente alla vitamina D e osteomalacia in bambini di età superiore ai 6 anni e con peso corporeo maggiore di 20 kg, adolescenti e adulti.</w:t>
      </w:r>
    </w:p>
    <w:p w14:paraId="29CEE351" w14:textId="1E5A0617" w:rsidR="00CF08A6" w:rsidRPr="00BB6030" w:rsidRDefault="00BB6030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t>-</w:t>
      </w:r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tab/>
        <w:t>Adiuvante nel trattamento dell’osteoporosi post-</w:t>
      </w:r>
      <w:proofErr w:type="spellStart"/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t>menopausale</w:t>
      </w:r>
      <w:proofErr w:type="spellEnd"/>
      <w:r w:rsidRPr="00ED0D4D">
        <w:rPr>
          <w:rFonts w:eastAsia="Calibri" w:cstheme="minorHAnsi"/>
          <w:color w:val="000000"/>
          <w:sz w:val="24"/>
          <w:szCs w:val="24"/>
          <w:lang w:eastAsia="it-IT"/>
        </w:rPr>
        <w:t>, nei soli casi in cui risulti inibita o ridotta l’idrossilazione renale della vitamina D.</w:t>
      </w:r>
    </w:p>
    <w:p w14:paraId="00F355D9" w14:textId="77777777" w:rsidR="004B5B15" w:rsidRPr="00A31CC1" w:rsidRDefault="004B5B15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cyan"/>
        </w:rPr>
      </w:pPr>
    </w:p>
    <w:p w14:paraId="12311AE2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Piano di Valutazione del Rischio (</w:t>
      </w:r>
      <w:r w:rsidRPr="00A31CC1">
        <w:rPr>
          <w:rFonts w:cstheme="minorHAnsi"/>
          <w:b/>
          <w:i/>
          <w:sz w:val="24"/>
          <w:szCs w:val="24"/>
        </w:rPr>
        <w:t>Risk Management Plan</w:t>
      </w:r>
      <w:r w:rsidRPr="00A31CC1">
        <w:rPr>
          <w:rFonts w:cstheme="minorHAnsi"/>
          <w:b/>
          <w:sz w:val="24"/>
          <w:szCs w:val="24"/>
        </w:rPr>
        <w:t xml:space="preserve"> - RMP)</w:t>
      </w:r>
    </w:p>
    <w:p w14:paraId="00E11AA9" w14:textId="7E1BE1C9" w:rsidR="004E5A39" w:rsidRPr="00A31CC1" w:rsidRDefault="00A55CFF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E’</w:t>
      </w:r>
      <w:bookmarkStart w:id="3" w:name="_GoBack"/>
      <w:bookmarkEnd w:id="3"/>
      <w:r w:rsidR="004E5A3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stato presentato un RMP in accordo a quanto previsto dalla Direttiva 2001/83/EU </w:t>
      </w:r>
      <w:proofErr w:type="spellStart"/>
      <w:r w:rsidR="004E5A39" w:rsidRPr="00A31CC1">
        <w:rPr>
          <w:rFonts w:eastAsia="Calibri" w:cstheme="minorHAnsi"/>
          <w:color w:val="000000"/>
          <w:sz w:val="24"/>
          <w:szCs w:val="24"/>
          <w:lang w:eastAsia="it-IT"/>
        </w:rPr>
        <w:t>s.m.i.</w:t>
      </w:r>
      <w:proofErr w:type="spellEnd"/>
      <w:r w:rsidR="004E5A3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che descrive le attività di farmacovigilanza e gli interventi definiti al fine di identificare, caratterizzare, prevenire o minimizzare i rischi collegati all’uso di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4E5A39"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56C87A1B" w14:textId="77777777" w:rsidR="00265B61" w:rsidRPr="00A31CC1" w:rsidRDefault="00265B61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Il riassunto delle problematiche di sicurezza è riportato nella tabella seguente.</w:t>
      </w:r>
    </w:p>
    <w:p w14:paraId="6401428D" w14:textId="77777777" w:rsidR="00265B61" w:rsidRPr="00A31CC1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6"/>
        <w:gridCol w:w="6542"/>
      </w:tblGrid>
      <w:tr w:rsidR="002D5DEC" w14:paraId="7320D5A3" w14:textId="77777777" w:rsidTr="00003A8F">
        <w:trPr>
          <w:trHeight w:val="340"/>
        </w:trPr>
        <w:tc>
          <w:tcPr>
            <w:tcW w:w="3086" w:type="dxa"/>
            <w:vMerge w:val="restart"/>
          </w:tcPr>
          <w:p w14:paraId="6CE15A73" w14:textId="77777777" w:rsidR="002D5DEC" w:rsidRDefault="002D5DEC" w:rsidP="00003A8F">
            <w:pPr>
              <w:pStyle w:val="TableParagraph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Rischi</w:t>
            </w:r>
            <w:proofErr w:type="spellEnd"/>
            <w:r>
              <w:rPr>
                <w:b/>
                <w:spacing w:val="-5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importanti</w:t>
            </w:r>
            <w:proofErr w:type="spellEnd"/>
            <w:r>
              <w:rPr>
                <w:b/>
                <w:spacing w:val="-9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identificati</w:t>
            </w:r>
            <w:proofErr w:type="spellEnd"/>
          </w:p>
        </w:tc>
        <w:tc>
          <w:tcPr>
            <w:tcW w:w="6542" w:type="dxa"/>
          </w:tcPr>
          <w:p w14:paraId="1C57E60A" w14:textId="77777777" w:rsidR="002D5DEC" w:rsidRDefault="002D5DEC" w:rsidP="00003A8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Ipercalcemia</w:t>
            </w:r>
          </w:p>
        </w:tc>
      </w:tr>
      <w:tr w:rsidR="002D5DEC" w14:paraId="2E70B8B5" w14:textId="77777777" w:rsidTr="00003A8F">
        <w:trPr>
          <w:trHeight w:val="258"/>
        </w:trPr>
        <w:tc>
          <w:tcPr>
            <w:tcW w:w="3086" w:type="dxa"/>
            <w:vMerge/>
            <w:tcBorders>
              <w:top w:val="nil"/>
            </w:tcBorders>
          </w:tcPr>
          <w:p w14:paraId="4DB0BD68" w14:textId="77777777" w:rsidR="002D5DEC" w:rsidRDefault="002D5DEC" w:rsidP="00003A8F">
            <w:pPr>
              <w:rPr>
                <w:sz w:val="2"/>
                <w:szCs w:val="2"/>
              </w:rPr>
            </w:pPr>
          </w:p>
        </w:tc>
        <w:tc>
          <w:tcPr>
            <w:tcW w:w="6542" w:type="dxa"/>
          </w:tcPr>
          <w:p w14:paraId="105F2DE7" w14:textId="77777777" w:rsidR="002D5DEC" w:rsidRDefault="002D5DEC" w:rsidP="00003A8F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Iperfosfatemia</w:t>
            </w:r>
            <w:proofErr w:type="spellEnd"/>
          </w:p>
        </w:tc>
      </w:tr>
      <w:tr w:rsidR="002D5DEC" w14:paraId="66AE4E4D" w14:textId="77777777" w:rsidTr="00003A8F">
        <w:trPr>
          <w:trHeight w:val="325"/>
        </w:trPr>
        <w:tc>
          <w:tcPr>
            <w:tcW w:w="3086" w:type="dxa"/>
            <w:vMerge/>
            <w:tcBorders>
              <w:top w:val="nil"/>
            </w:tcBorders>
          </w:tcPr>
          <w:p w14:paraId="356ABDAA" w14:textId="77777777" w:rsidR="002D5DEC" w:rsidRDefault="002D5DEC" w:rsidP="00003A8F">
            <w:pPr>
              <w:rPr>
                <w:sz w:val="2"/>
                <w:szCs w:val="2"/>
              </w:rPr>
            </w:pPr>
          </w:p>
        </w:tc>
        <w:tc>
          <w:tcPr>
            <w:tcW w:w="6542" w:type="dxa"/>
          </w:tcPr>
          <w:p w14:paraId="5AFAE84A" w14:textId="77777777" w:rsidR="002D5DEC" w:rsidRDefault="002D5DEC" w:rsidP="00003A8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Reazione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cutanea</w:t>
            </w:r>
          </w:p>
        </w:tc>
      </w:tr>
      <w:tr w:rsidR="002D5DEC" w14:paraId="163A199D" w14:textId="77777777" w:rsidTr="00003A8F">
        <w:trPr>
          <w:trHeight w:val="330"/>
        </w:trPr>
        <w:tc>
          <w:tcPr>
            <w:tcW w:w="3086" w:type="dxa"/>
            <w:vMerge/>
            <w:tcBorders>
              <w:top w:val="nil"/>
            </w:tcBorders>
          </w:tcPr>
          <w:p w14:paraId="47FEBDA2" w14:textId="77777777" w:rsidR="002D5DEC" w:rsidRDefault="002D5DEC" w:rsidP="00003A8F">
            <w:pPr>
              <w:rPr>
                <w:sz w:val="2"/>
                <w:szCs w:val="2"/>
              </w:rPr>
            </w:pPr>
          </w:p>
        </w:tc>
        <w:tc>
          <w:tcPr>
            <w:tcW w:w="6542" w:type="dxa"/>
          </w:tcPr>
          <w:p w14:paraId="12BDCBA4" w14:textId="77777777" w:rsidR="002D5DEC" w:rsidRDefault="002D5DEC" w:rsidP="00003A8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Insufficienza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funzione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renale</w:t>
            </w:r>
          </w:p>
        </w:tc>
      </w:tr>
      <w:tr w:rsidR="002D5DEC" w14:paraId="1C620ECC" w14:textId="77777777" w:rsidTr="00003A8F">
        <w:trPr>
          <w:trHeight w:val="249"/>
        </w:trPr>
        <w:tc>
          <w:tcPr>
            <w:tcW w:w="3086" w:type="dxa"/>
            <w:vMerge w:val="restart"/>
          </w:tcPr>
          <w:p w14:paraId="4DF55701" w14:textId="77777777" w:rsidR="002D5DEC" w:rsidRDefault="002D5DEC" w:rsidP="00003A8F">
            <w:pPr>
              <w:pStyle w:val="TableParagraph"/>
              <w:spacing w:before="59"/>
              <w:rPr>
                <w:b/>
                <w:sz w:val="18"/>
              </w:rPr>
            </w:pPr>
            <w:r>
              <w:rPr>
                <w:b/>
                <w:sz w:val="18"/>
              </w:rPr>
              <w:t>Rischi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importanti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potenziali</w:t>
            </w:r>
          </w:p>
        </w:tc>
        <w:tc>
          <w:tcPr>
            <w:tcW w:w="6542" w:type="dxa"/>
          </w:tcPr>
          <w:p w14:paraId="58179954" w14:textId="77777777" w:rsidR="002D5DEC" w:rsidRPr="00CD10A5" w:rsidRDefault="002D5DEC" w:rsidP="00003A8F">
            <w:pPr>
              <w:pStyle w:val="TableParagraph"/>
              <w:rPr>
                <w:sz w:val="18"/>
                <w:lang w:val="it-IT"/>
              </w:rPr>
            </w:pPr>
            <w:r w:rsidRPr="00CD10A5">
              <w:rPr>
                <w:sz w:val="18"/>
                <w:lang w:val="it-IT"/>
              </w:rPr>
              <w:t>Aritmia</w:t>
            </w:r>
            <w:r w:rsidRPr="00CD10A5">
              <w:rPr>
                <w:spacing w:val="-4"/>
                <w:sz w:val="18"/>
                <w:lang w:val="it-IT"/>
              </w:rPr>
              <w:t xml:space="preserve"> </w:t>
            </w:r>
            <w:r w:rsidRPr="00CD10A5">
              <w:rPr>
                <w:sz w:val="18"/>
                <w:lang w:val="it-IT"/>
              </w:rPr>
              <w:t>dovuta</w:t>
            </w:r>
            <w:r w:rsidRPr="00CD10A5">
              <w:rPr>
                <w:spacing w:val="-4"/>
                <w:sz w:val="18"/>
                <w:lang w:val="it-IT"/>
              </w:rPr>
              <w:t xml:space="preserve"> </w:t>
            </w:r>
            <w:r w:rsidRPr="00CD10A5">
              <w:rPr>
                <w:sz w:val="18"/>
                <w:lang w:val="it-IT"/>
              </w:rPr>
              <w:t>all’interazione</w:t>
            </w:r>
            <w:r w:rsidRPr="00CD10A5">
              <w:rPr>
                <w:spacing w:val="-3"/>
                <w:sz w:val="18"/>
                <w:lang w:val="it-IT"/>
              </w:rPr>
              <w:t xml:space="preserve"> </w:t>
            </w:r>
            <w:r w:rsidRPr="00CD10A5">
              <w:rPr>
                <w:sz w:val="18"/>
                <w:lang w:val="it-IT"/>
              </w:rPr>
              <w:t>con</w:t>
            </w:r>
            <w:r w:rsidRPr="00CD10A5">
              <w:rPr>
                <w:spacing w:val="-4"/>
                <w:sz w:val="18"/>
                <w:lang w:val="it-IT"/>
              </w:rPr>
              <w:t xml:space="preserve"> </w:t>
            </w:r>
            <w:r w:rsidRPr="00CD10A5">
              <w:rPr>
                <w:sz w:val="18"/>
                <w:lang w:val="it-IT"/>
              </w:rPr>
              <w:t>glicosidi</w:t>
            </w:r>
            <w:r w:rsidRPr="00CD10A5">
              <w:rPr>
                <w:spacing w:val="-6"/>
                <w:sz w:val="18"/>
                <w:lang w:val="it-IT"/>
              </w:rPr>
              <w:t xml:space="preserve"> </w:t>
            </w:r>
            <w:r w:rsidRPr="00CD10A5">
              <w:rPr>
                <w:sz w:val="18"/>
                <w:lang w:val="it-IT"/>
              </w:rPr>
              <w:t>cardioattivi</w:t>
            </w:r>
            <w:r w:rsidRPr="00CD10A5">
              <w:rPr>
                <w:spacing w:val="-11"/>
                <w:sz w:val="18"/>
                <w:lang w:val="it-IT"/>
              </w:rPr>
              <w:t xml:space="preserve"> </w:t>
            </w:r>
            <w:r w:rsidRPr="00CD10A5">
              <w:rPr>
                <w:sz w:val="18"/>
                <w:lang w:val="it-IT"/>
              </w:rPr>
              <w:t>o</w:t>
            </w:r>
            <w:r w:rsidRPr="00CD10A5">
              <w:rPr>
                <w:spacing w:val="-4"/>
                <w:sz w:val="18"/>
                <w:lang w:val="it-IT"/>
              </w:rPr>
              <w:t xml:space="preserve"> </w:t>
            </w:r>
            <w:r w:rsidRPr="00CD10A5">
              <w:rPr>
                <w:sz w:val="18"/>
                <w:lang w:val="it-IT"/>
              </w:rPr>
              <w:t>digitali</w:t>
            </w:r>
          </w:p>
        </w:tc>
      </w:tr>
      <w:tr w:rsidR="002D5DEC" w14:paraId="45D6E800" w14:textId="77777777" w:rsidTr="00003A8F">
        <w:trPr>
          <w:trHeight w:val="316"/>
        </w:trPr>
        <w:tc>
          <w:tcPr>
            <w:tcW w:w="3086" w:type="dxa"/>
            <w:vMerge/>
            <w:tcBorders>
              <w:top w:val="nil"/>
            </w:tcBorders>
          </w:tcPr>
          <w:p w14:paraId="78DE756F" w14:textId="77777777" w:rsidR="002D5DEC" w:rsidRPr="00CD10A5" w:rsidRDefault="002D5DEC" w:rsidP="00003A8F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6542" w:type="dxa"/>
          </w:tcPr>
          <w:p w14:paraId="094C0E8D" w14:textId="77777777" w:rsidR="002D5DEC" w:rsidRDefault="002D5DEC" w:rsidP="00003A8F">
            <w:pPr>
              <w:pStyle w:val="TableParagraph"/>
              <w:spacing w:before="63"/>
              <w:rPr>
                <w:sz w:val="18"/>
              </w:rPr>
            </w:pPr>
            <w:proofErr w:type="spellStart"/>
            <w:r>
              <w:rPr>
                <w:sz w:val="18"/>
              </w:rPr>
              <w:t>Nefrolitiasi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Nefrocalcinosi</w:t>
            </w:r>
            <w:proofErr w:type="spellEnd"/>
          </w:p>
        </w:tc>
      </w:tr>
      <w:tr w:rsidR="002D5DEC" w14:paraId="798961CB" w14:textId="77777777" w:rsidTr="00003A8F">
        <w:trPr>
          <w:trHeight w:val="340"/>
        </w:trPr>
        <w:tc>
          <w:tcPr>
            <w:tcW w:w="3086" w:type="dxa"/>
            <w:vMerge w:val="restart"/>
          </w:tcPr>
          <w:p w14:paraId="608F2B5A" w14:textId="0AAD28F5" w:rsidR="002D5DEC" w:rsidRDefault="002D5DEC" w:rsidP="00003A8F">
            <w:pPr>
              <w:pStyle w:val="TableParagraph"/>
              <w:spacing w:before="0" w:line="215" w:lineRule="exact"/>
              <w:ind w:left="167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Informazioni</w:t>
            </w:r>
            <w:proofErr w:type="spellEnd"/>
            <w:r>
              <w:rPr>
                <w:b/>
                <w:spacing w:val="-4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mancanti</w:t>
            </w:r>
            <w:proofErr w:type="spellEnd"/>
          </w:p>
        </w:tc>
        <w:tc>
          <w:tcPr>
            <w:tcW w:w="6542" w:type="dxa"/>
          </w:tcPr>
          <w:p w14:paraId="6F7F165A" w14:textId="77777777" w:rsidR="002D5DEC" w:rsidRDefault="002D5DEC" w:rsidP="00003A8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gravidanza</w:t>
            </w:r>
          </w:p>
        </w:tc>
      </w:tr>
      <w:tr w:rsidR="002D5DEC" w14:paraId="60983E09" w14:textId="77777777" w:rsidTr="00003A8F">
        <w:trPr>
          <w:trHeight w:val="263"/>
        </w:trPr>
        <w:tc>
          <w:tcPr>
            <w:tcW w:w="3086" w:type="dxa"/>
            <w:vMerge/>
            <w:tcBorders>
              <w:top w:val="nil"/>
            </w:tcBorders>
          </w:tcPr>
          <w:p w14:paraId="2679A68D" w14:textId="77777777" w:rsidR="002D5DEC" w:rsidRDefault="002D5DEC" w:rsidP="00003A8F">
            <w:pPr>
              <w:rPr>
                <w:sz w:val="2"/>
                <w:szCs w:val="2"/>
              </w:rPr>
            </w:pPr>
          </w:p>
        </w:tc>
        <w:tc>
          <w:tcPr>
            <w:tcW w:w="6542" w:type="dxa"/>
          </w:tcPr>
          <w:p w14:paraId="23F7482A" w14:textId="77777777" w:rsidR="002D5DEC" w:rsidRDefault="002D5DEC" w:rsidP="00003A8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durante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allattamento</w:t>
            </w:r>
          </w:p>
        </w:tc>
      </w:tr>
      <w:tr w:rsidR="002D5DEC" w14:paraId="56124C55" w14:textId="77777777" w:rsidTr="00003A8F">
        <w:trPr>
          <w:trHeight w:val="369"/>
        </w:trPr>
        <w:tc>
          <w:tcPr>
            <w:tcW w:w="3086" w:type="dxa"/>
            <w:vMerge/>
            <w:tcBorders>
              <w:top w:val="nil"/>
            </w:tcBorders>
          </w:tcPr>
          <w:p w14:paraId="4B90C3BF" w14:textId="77777777" w:rsidR="002D5DEC" w:rsidRDefault="002D5DEC" w:rsidP="00003A8F">
            <w:pPr>
              <w:rPr>
                <w:sz w:val="2"/>
                <w:szCs w:val="2"/>
              </w:rPr>
            </w:pPr>
          </w:p>
        </w:tc>
        <w:tc>
          <w:tcPr>
            <w:tcW w:w="6542" w:type="dxa"/>
          </w:tcPr>
          <w:p w14:paraId="0BB2667C" w14:textId="77777777" w:rsidR="002D5DEC" w:rsidRDefault="002D5DEC" w:rsidP="00003A8F">
            <w:pPr>
              <w:pStyle w:val="TableParagraph"/>
              <w:spacing w:before="63"/>
              <w:rPr>
                <w:sz w:val="18"/>
              </w:rPr>
            </w:pPr>
            <w:r>
              <w:rPr>
                <w:sz w:val="18"/>
              </w:rPr>
              <w:t>Fertilità</w:t>
            </w:r>
          </w:p>
        </w:tc>
      </w:tr>
    </w:tbl>
    <w:p w14:paraId="3A5EEB97" w14:textId="77777777" w:rsidR="00265B61" w:rsidRPr="00A31CC1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6680C576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Azioni routinarie di farmacovigilanza e di minimizzazione del rischio sono proposte per tutte le problematiche di sicurezza.</w:t>
      </w:r>
    </w:p>
    <w:p w14:paraId="75243640" w14:textId="77777777" w:rsidR="00461D93" w:rsidRPr="00A31CC1" w:rsidRDefault="004E5A39" w:rsidP="009254C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Oltre le misure previste nel Riassunto delle caratteristiche del prodotto non sono previste attività addizionali di minimizzazione del rischio</w:t>
      </w:r>
      <w:r w:rsidR="009254CC" w:rsidRPr="00A31CC1">
        <w:rPr>
          <w:rFonts w:cstheme="minorHAnsi"/>
          <w:sz w:val="24"/>
          <w:szCs w:val="24"/>
        </w:rPr>
        <w:t xml:space="preserve">. </w:t>
      </w:r>
    </w:p>
    <w:p w14:paraId="4BFDF567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68BC6142" w14:textId="721B4136" w:rsidR="009568D6" w:rsidRPr="00A31CC1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lastRenderedPageBreak/>
        <w:t xml:space="preserve">Per maggiori dettagli circa le attività di farmacovigilanza previste per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si può consultare il</w:t>
      </w:r>
      <w:r w:rsidRPr="00A31CC1">
        <w:rPr>
          <w:rFonts w:cstheme="minorHAnsi"/>
          <w:sz w:val="24"/>
          <w:szCs w:val="24"/>
        </w:rPr>
        <w:t xml:space="preserve"> </w:t>
      </w:r>
      <w:r w:rsidR="009568D6" w:rsidRPr="00A31CC1">
        <w:rPr>
          <w:rFonts w:cstheme="minorHAnsi"/>
          <w:sz w:val="24"/>
          <w:szCs w:val="24"/>
        </w:rPr>
        <w:t>“</w:t>
      </w:r>
      <w:proofErr w:type="spellStart"/>
      <w:r w:rsidR="009568D6" w:rsidRPr="00A31CC1">
        <w:rPr>
          <w:rFonts w:cstheme="minorHAnsi"/>
          <w:sz w:val="24"/>
          <w:szCs w:val="24"/>
        </w:rPr>
        <w:t>Summary</w:t>
      </w:r>
      <w:proofErr w:type="spellEnd"/>
      <w:r w:rsidR="009568D6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>RMP</w:t>
      </w:r>
      <w:r w:rsidR="009568D6" w:rsidRPr="00A31CC1">
        <w:rPr>
          <w:rFonts w:cstheme="minorHAnsi"/>
          <w:sz w:val="24"/>
          <w:szCs w:val="24"/>
        </w:rPr>
        <w:t>” allegato.</w:t>
      </w:r>
    </w:p>
    <w:p w14:paraId="700FC2DC" w14:textId="7BC06700" w:rsidR="004E5A39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1F3C7505" w14:textId="77777777" w:rsidR="004F57E3" w:rsidRPr="00A31CC1" w:rsidRDefault="004F57E3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27B36863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</w:t>
      </w:r>
    </w:p>
    <w:p w14:paraId="28B85830" w14:textId="0D7DEFBC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Per la richiesta di AIC di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sono state presentate sufficienti informazioni cliniche.</w:t>
      </w:r>
    </w:p>
    <w:p w14:paraId="431BE215" w14:textId="6BD30EB6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di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considerato favorevole dal punto di vista clinico.</w:t>
      </w:r>
    </w:p>
    <w:p w14:paraId="1FBD25C2" w14:textId="77777777" w:rsidR="00F35F38" w:rsidRPr="00A31CC1" w:rsidRDefault="00F35F38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365E4D0F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5ABEFA29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14:paraId="6B8FDC32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foglio illustrativo è stato sottoposto al test di leggibilità in accordo ai requisiti dell’art. 59(3) e 61(1) della direttiva 2001/83/EU </w:t>
      </w:r>
      <w:proofErr w:type="spellStart"/>
      <w:r w:rsidRPr="00A31CC1">
        <w:rPr>
          <w:rFonts w:cstheme="minorHAnsi"/>
          <w:sz w:val="24"/>
          <w:szCs w:val="24"/>
        </w:rPr>
        <w:t>s.m.i.</w:t>
      </w:r>
      <w:proofErr w:type="spellEnd"/>
      <w:r w:rsidRPr="00A31CC1">
        <w:rPr>
          <w:rFonts w:cstheme="minorHAnsi"/>
          <w:sz w:val="24"/>
          <w:szCs w:val="24"/>
        </w:rPr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1EA1FE2B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A07D87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72FC8FF0" w14:textId="5E922E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La qualità di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accettabile e non sono state rilevate criticità da un punto di vista non clinico e clinico.</w:t>
      </w:r>
    </w:p>
    <w:p w14:paraId="4B94A1C0" w14:textId="77777777" w:rsidR="00071E63" w:rsidRPr="00A31CC1" w:rsidRDefault="00071E6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00E2C07" w14:textId="0C17799F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</w:t>
      </w:r>
      <w:r w:rsidR="00071E63" w:rsidRPr="00A31CC1">
        <w:rPr>
          <w:rFonts w:cstheme="minorHAnsi"/>
          <w:sz w:val="24"/>
          <w:szCs w:val="24"/>
        </w:rPr>
        <w:t xml:space="preserve">di </w:t>
      </w:r>
      <w:r w:rsidR="005B7E63">
        <w:rPr>
          <w:rFonts w:eastAsia="Calibri" w:cstheme="minorHAnsi"/>
          <w:color w:val="000000"/>
          <w:sz w:val="24"/>
          <w:szCs w:val="24"/>
          <w:lang w:eastAsia="it-IT"/>
        </w:rPr>
        <w:t>ALFACALCIDOLO DOC</w:t>
      </w:r>
      <w:r w:rsidR="00071E6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considerato </w:t>
      </w:r>
      <w:r w:rsidR="00071E63" w:rsidRPr="00A31CC1">
        <w:rPr>
          <w:rFonts w:cstheme="minorHAnsi"/>
          <w:sz w:val="24"/>
          <w:szCs w:val="24"/>
        </w:rPr>
        <w:t>favorevole per l’autorizzazione all’immis</w:t>
      </w:r>
      <w:r w:rsidR="00997F05" w:rsidRPr="00A31CC1">
        <w:rPr>
          <w:rFonts w:cstheme="minorHAnsi"/>
          <w:sz w:val="24"/>
          <w:szCs w:val="24"/>
        </w:rPr>
        <w:t>s</w:t>
      </w:r>
      <w:r w:rsidR="00071E63" w:rsidRPr="00A31CC1">
        <w:rPr>
          <w:rFonts w:cstheme="minorHAnsi"/>
          <w:sz w:val="24"/>
          <w:szCs w:val="24"/>
        </w:rPr>
        <w:t>ione in commercio</w:t>
      </w:r>
      <w:r w:rsidRPr="00A31CC1">
        <w:rPr>
          <w:rFonts w:cstheme="minorHAnsi"/>
          <w:sz w:val="24"/>
          <w:szCs w:val="24"/>
        </w:rPr>
        <w:t>.</w:t>
      </w:r>
    </w:p>
    <w:p w14:paraId="5ABBC3E3" w14:textId="77777777" w:rsidR="00071E63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riassunto delle caratteristiche del prodotto, il foglio illustrativo e le etichette sono in linea con le </w:t>
      </w:r>
      <w:r w:rsidR="00071E63" w:rsidRPr="00A31CC1">
        <w:rPr>
          <w:rFonts w:cstheme="minorHAnsi"/>
          <w:sz w:val="24"/>
          <w:szCs w:val="24"/>
        </w:rPr>
        <w:t xml:space="preserve">vigenti </w:t>
      </w:r>
      <w:r w:rsidRPr="00A31CC1">
        <w:rPr>
          <w:rFonts w:cstheme="minorHAnsi"/>
          <w:sz w:val="24"/>
          <w:szCs w:val="24"/>
        </w:rPr>
        <w:t>linee guida</w:t>
      </w:r>
      <w:r w:rsidR="00071E63" w:rsidRPr="00A31CC1">
        <w:rPr>
          <w:rFonts w:cstheme="minorHAnsi"/>
          <w:sz w:val="24"/>
          <w:szCs w:val="24"/>
        </w:rPr>
        <w:t xml:space="preserve"> e raccomandazioni italiane ed europee</w:t>
      </w:r>
      <w:r w:rsidRPr="00A31CC1">
        <w:rPr>
          <w:rFonts w:cstheme="minorHAnsi"/>
          <w:sz w:val="24"/>
          <w:szCs w:val="24"/>
        </w:rPr>
        <w:t xml:space="preserve">. </w:t>
      </w:r>
    </w:p>
    <w:p w14:paraId="7056AFE8" w14:textId="24D98831" w:rsidR="00CE62A1" w:rsidRPr="00A31CC1" w:rsidRDefault="004E5A39" w:rsidP="00EF6711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Questi documenti possono essere consultati sul sito istituzionale di AIFA </w:t>
      </w:r>
      <w:r w:rsidRPr="00A31CC1">
        <w:rPr>
          <w:rFonts w:eastAsia="Calibri" w:cstheme="minorHAnsi"/>
          <w:sz w:val="24"/>
          <w:szCs w:val="24"/>
          <w:lang w:eastAsia="it-IT"/>
        </w:rPr>
        <w:t>(</w:t>
      </w:r>
      <w:hyperlink r:id="rId15" w:anchor="/it/" w:history="1">
        <w:r w:rsidR="009B0996" w:rsidRPr="00B74A87">
          <w:rPr>
            <w:rStyle w:val="Collegamentoipertestuale"/>
            <w:sz w:val="24"/>
            <w:szCs w:val="24"/>
          </w:rPr>
          <w:t>https://medicinali.aifa.gov.it/it/#/it</w:t>
        </w:r>
        <w:r w:rsidR="009B0996" w:rsidRPr="00B74A87">
          <w:rPr>
            <w:rStyle w:val="Collegamentoipertestuale"/>
          </w:rPr>
          <w:t>/</w:t>
        </w:r>
      </w:hyperlink>
      <w:r w:rsidRPr="00A31CC1">
        <w:rPr>
          <w:rFonts w:eastAsia="Calibri" w:cstheme="minorHAnsi"/>
          <w:sz w:val="24"/>
          <w:szCs w:val="24"/>
          <w:lang w:eastAsia="it-IT"/>
        </w:rPr>
        <w:t>).</w:t>
      </w:r>
    </w:p>
    <w:p w14:paraId="48A74C52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footerReference w:type="default" r:id="rId16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6B512" w14:textId="77777777" w:rsidR="00465AC9" w:rsidRDefault="00465AC9" w:rsidP="00C07183">
      <w:pPr>
        <w:spacing w:after="0" w:line="240" w:lineRule="auto"/>
      </w:pPr>
      <w:r>
        <w:separator/>
      </w:r>
    </w:p>
  </w:endnote>
  <w:endnote w:type="continuationSeparator" w:id="0">
    <w:p w14:paraId="26E7CD13" w14:textId="77777777" w:rsidR="00465AC9" w:rsidRDefault="00465AC9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CE743" w14:textId="77777777" w:rsidR="006C0722" w:rsidRDefault="006C0722">
    <w:pPr>
      <w:pStyle w:val="Pidipagina"/>
    </w:pPr>
    <w:r w:rsidRPr="00C07183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36266BCA" wp14:editId="474B45CD">
          <wp:simplePos x="0" y="0"/>
          <wp:positionH relativeFrom="column">
            <wp:posOffset>-681990</wp:posOffset>
          </wp:positionH>
          <wp:positionV relativeFrom="paragraph">
            <wp:posOffset>-744855</wp:posOffset>
          </wp:positionV>
          <wp:extent cx="7571740" cy="8001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47CEF" w14:textId="77777777" w:rsidR="00465AC9" w:rsidRDefault="00465AC9" w:rsidP="00C07183">
      <w:pPr>
        <w:spacing w:after="0" w:line="240" w:lineRule="auto"/>
      </w:pPr>
      <w:r>
        <w:separator/>
      </w:r>
    </w:p>
  </w:footnote>
  <w:footnote w:type="continuationSeparator" w:id="0">
    <w:p w14:paraId="68AB8013" w14:textId="77777777" w:rsidR="00465AC9" w:rsidRDefault="00465AC9" w:rsidP="00C07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478AF"/>
    <w:multiLevelType w:val="hybridMultilevel"/>
    <w:tmpl w:val="0EC4CBF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2E4577"/>
    <w:multiLevelType w:val="hybridMultilevel"/>
    <w:tmpl w:val="5148C562"/>
    <w:lvl w:ilvl="0" w:tplc="CD20D622">
      <w:start w:val="1"/>
      <w:numFmt w:val="decimal"/>
      <w:lvlText w:val="%1."/>
      <w:lvlJc w:val="left"/>
      <w:pPr>
        <w:ind w:left="685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it-IT" w:eastAsia="en-US" w:bidi="ar-SA"/>
      </w:rPr>
    </w:lvl>
    <w:lvl w:ilvl="1" w:tplc="56F80142">
      <w:numFmt w:val="bullet"/>
      <w:lvlText w:val=""/>
      <w:lvlJc w:val="left"/>
      <w:pPr>
        <w:ind w:left="838" w:hanging="34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C13A69C2">
      <w:numFmt w:val="bullet"/>
      <w:lvlText w:val="•"/>
      <w:lvlJc w:val="left"/>
      <w:pPr>
        <w:ind w:left="1780" w:hanging="349"/>
      </w:pPr>
      <w:rPr>
        <w:rFonts w:hint="default"/>
        <w:lang w:val="it-IT" w:eastAsia="en-US" w:bidi="ar-SA"/>
      </w:rPr>
    </w:lvl>
    <w:lvl w:ilvl="3" w:tplc="96501A96">
      <w:numFmt w:val="bullet"/>
      <w:lvlText w:val="•"/>
      <w:lvlJc w:val="left"/>
      <w:pPr>
        <w:ind w:left="2721" w:hanging="349"/>
      </w:pPr>
      <w:rPr>
        <w:rFonts w:hint="default"/>
        <w:lang w:val="it-IT" w:eastAsia="en-US" w:bidi="ar-SA"/>
      </w:rPr>
    </w:lvl>
    <w:lvl w:ilvl="4" w:tplc="2E3C1B64">
      <w:numFmt w:val="bullet"/>
      <w:lvlText w:val="•"/>
      <w:lvlJc w:val="left"/>
      <w:pPr>
        <w:ind w:left="3662" w:hanging="349"/>
      </w:pPr>
      <w:rPr>
        <w:rFonts w:hint="default"/>
        <w:lang w:val="it-IT" w:eastAsia="en-US" w:bidi="ar-SA"/>
      </w:rPr>
    </w:lvl>
    <w:lvl w:ilvl="5" w:tplc="3C3AEB8A">
      <w:numFmt w:val="bullet"/>
      <w:lvlText w:val="•"/>
      <w:lvlJc w:val="left"/>
      <w:pPr>
        <w:ind w:left="4602" w:hanging="349"/>
      </w:pPr>
      <w:rPr>
        <w:rFonts w:hint="default"/>
        <w:lang w:val="it-IT" w:eastAsia="en-US" w:bidi="ar-SA"/>
      </w:rPr>
    </w:lvl>
    <w:lvl w:ilvl="6" w:tplc="A37070AA">
      <w:numFmt w:val="bullet"/>
      <w:lvlText w:val="•"/>
      <w:lvlJc w:val="left"/>
      <w:pPr>
        <w:ind w:left="5543" w:hanging="349"/>
      </w:pPr>
      <w:rPr>
        <w:rFonts w:hint="default"/>
        <w:lang w:val="it-IT" w:eastAsia="en-US" w:bidi="ar-SA"/>
      </w:rPr>
    </w:lvl>
    <w:lvl w:ilvl="7" w:tplc="A38CB3DC">
      <w:numFmt w:val="bullet"/>
      <w:lvlText w:val="•"/>
      <w:lvlJc w:val="left"/>
      <w:pPr>
        <w:ind w:left="6484" w:hanging="349"/>
      </w:pPr>
      <w:rPr>
        <w:rFonts w:hint="default"/>
        <w:lang w:val="it-IT" w:eastAsia="en-US" w:bidi="ar-SA"/>
      </w:rPr>
    </w:lvl>
    <w:lvl w:ilvl="8" w:tplc="A8A2BC00">
      <w:numFmt w:val="bullet"/>
      <w:lvlText w:val="•"/>
      <w:lvlJc w:val="left"/>
      <w:pPr>
        <w:ind w:left="7424" w:hanging="349"/>
      </w:pPr>
      <w:rPr>
        <w:rFonts w:hint="default"/>
        <w:lang w:val="it-IT" w:eastAsia="en-US" w:bidi="ar-SA"/>
      </w:rPr>
    </w:lvl>
  </w:abstractNum>
  <w:abstractNum w:abstractNumId="8" w15:restartNumberingAfterBreak="0">
    <w:nsid w:val="718D6BFE"/>
    <w:multiLevelType w:val="hybridMultilevel"/>
    <w:tmpl w:val="796EE3CA"/>
    <w:lvl w:ilvl="0" w:tplc="1B70E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06EBF"/>
    <w:rsid w:val="00010F5F"/>
    <w:rsid w:val="00013020"/>
    <w:rsid w:val="00014743"/>
    <w:rsid w:val="0002205E"/>
    <w:rsid w:val="00022511"/>
    <w:rsid w:val="00022F32"/>
    <w:rsid w:val="00023CEA"/>
    <w:rsid w:val="00035DB7"/>
    <w:rsid w:val="00050F6A"/>
    <w:rsid w:val="0005300D"/>
    <w:rsid w:val="00062636"/>
    <w:rsid w:val="00063558"/>
    <w:rsid w:val="00071E63"/>
    <w:rsid w:val="000759F6"/>
    <w:rsid w:val="000808A3"/>
    <w:rsid w:val="000A4BA1"/>
    <w:rsid w:val="000B6DA7"/>
    <w:rsid w:val="000B7AC8"/>
    <w:rsid w:val="000C1389"/>
    <w:rsid w:val="000E1F86"/>
    <w:rsid w:val="000E4494"/>
    <w:rsid w:val="000E4A73"/>
    <w:rsid w:val="000F169B"/>
    <w:rsid w:val="000F658F"/>
    <w:rsid w:val="00111E9E"/>
    <w:rsid w:val="00112B76"/>
    <w:rsid w:val="00126BC8"/>
    <w:rsid w:val="001334B1"/>
    <w:rsid w:val="001460CA"/>
    <w:rsid w:val="00172AED"/>
    <w:rsid w:val="00183D30"/>
    <w:rsid w:val="00191B9D"/>
    <w:rsid w:val="001A516D"/>
    <w:rsid w:val="001B2799"/>
    <w:rsid w:val="001B599D"/>
    <w:rsid w:val="001C15DF"/>
    <w:rsid w:val="001C4323"/>
    <w:rsid w:val="001F0D20"/>
    <w:rsid w:val="001F5E2F"/>
    <w:rsid w:val="00213C75"/>
    <w:rsid w:val="0021736D"/>
    <w:rsid w:val="0022168F"/>
    <w:rsid w:val="00243550"/>
    <w:rsid w:val="00245B04"/>
    <w:rsid w:val="00246CB6"/>
    <w:rsid w:val="00252FE8"/>
    <w:rsid w:val="002554FE"/>
    <w:rsid w:val="002625B6"/>
    <w:rsid w:val="00265B61"/>
    <w:rsid w:val="00277A0E"/>
    <w:rsid w:val="00295EEA"/>
    <w:rsid w:val="00297F10"/>
    <w:rsid w:val="002A1800"/>
    <w:rsid w:val="002B2152"/>
    <w:rsid w:val="002B662A"/>
    <w:rsid w:val="002C2324"/>
    <w:rsid w:val="002C2D9F"/>
    <w:rsid w:val="002C3380"/>
    <w:rsid w:val="002D5DEC"/>
    <w:rsid w:val="002F2543"/>
    <w:rsid w:val="002F4000"/>
    <w:rsid w:val="00300BEA"/>
    <w:rsid w:val="00305B55"/>
    <w:rsid w:val="003061E0"/>
    <w:rsid w:val="00323648"/>
    <w:rsid w:val="003238CF"/>
    <w:rsid w:val="00330DFA"/>
    <w:rsid w:val="00340DC4"/>
    <w:rsid w:val="003460E9"/>
    <w:rsid w:val="003544C6"/>
    <w:rsid w:val="00356BD6"/>
    <w:rsid w:val="00367CE0"/>
    <w:rsid w:val="0037202C"/>
    <w:rsid w:val="003822D9"/>
    <w:rsid w:val="003833D9"/>
    <w:rsid w:val="00387CA8"/>
    <w:rsid w:val="003949F9"/>
    <w:rsid w:val="003B0421"/>
    <w:rsid w:val="003B68D5"/>
    <w:rsid w:val="003C054E"/>
    <w:rsid w:val="003D0E89"/>
    <w:rsid w:val="003E1E83"/>
    <w:rsid w:val="0041387F"/>
    <w:rsid w:val="004214DB"/>
    <w:rsid w:val="0042214D"/>
    <w:rsid w:val="0042217F"/>
    <w:rsid w:val="00423A97"/>
    <w:rsid w:val="004241AC"/>
    <w:rsid w:val="00442A9D"/>
    <w:rsid w:val="00445DB2"/>
    <w:rsid w:val="004509BC"/>
    <w:rsid w:val="004532E2"/>
    <w:rsid w:val="004609F8"/>
    <w:rsid w:val="00461D93"/>
    <w:rsid w:val="004631F3"/>
    <w:rsid w:val="00465AC9"/>
    <w:rsid w:val="0048033C"/>
    <w:rsid w:val="00482C32"/>
    <w:rsid w:val="004A5A71"/>
    <w:rsid w:val="004B20A8"/>
    <w:rsid w:val="004B5B15"/>
    <w:rsid w:val="004E28E5"/>
    <w:rsid w:val="004E5A39"/>
    <w:rsid w:val="004E70F5"/>
    <w:rsid w:val="004E75E6"/>
    <w:rsid w:val="004F343B"/>
    <w:rsid w:val="004F57E3"/>
    <w:rsid w:val="00500ACA"/>
    <w:rsid w:val="005049A1"/>
    <w:rsid w:val="00504FC1"/>
    <w:rsid w:val="00515473"/>
    <w:rsid w:val="005250B6"/>
    <w:rsid w:val="005256F6"/>
    <w:rsid w:val="0056372C"/>
    <w:rsid w:val="00567615"/>
    <w:rsid w:val="005744D4"/>
    <w:rsid w:val="00577746"/>
    <w:rsid w:val="00577DAC"/>
    <w:rsid w:val="0058126A"/>
    <w:rsid w:val="005826A6"/>
    <w:rsid w:val="005950D6"/>
    <w:rsid w:val="005A466E"/>
    <w:rsid w:val="005A4BBD"/>
    <w:rsid w:val="005A4FE5"/>
    <w:rsid w:val="005B4C97"/>
    <w:rsid w:val="005B7E63"/>
    <w:rsid w:val="005C2427"/>
    <w:rsid w:val="005C45B7"/>
    <w:rsid w:val="005D18E5"/>
    <w:rsid w:val="005D4FB5"/>
    <w:rsid w:val="005F54B1"/>
    <w:rsid w:val="00610BAB"/>
    <w:rsid w:val="00621AE2"/>
    <w:rsid w:val="006222F7"/>
    <w:rsid w:val="006231AC"/>
    <w:rsid w:val="00642D6A"/>
    <w:rsid w:val="0064646C"/>
    <w:rsid w:val="00652AE5"/>
    <w:rsid w:val="00654D9E"/>
    <w:rsid w:val="00663BCD"/>
    <w:rsid w:val="00664931"/>
    <w:rsid w:val="006727BD"/>
    <w:rsid w:val="006A3A37"/>
    <w:rsid w:val="006A6B78"/>
    <w:rsid w:val="006B311C"/>
    <w:rsid w:val="006B3E12"/>
    <w:rsid w:val="006B5043"/>
    <w:rsid w:val="006C0722"/>
    <w:rsid w:val="006C08B4"/>
    <w:rsid w:val="006C5811"/>
    <w:rsid w:val="006D7B8C"/>
    <w:rsid w:val="006F44C7"/>
    <w:rsid w:val="00712DB3"/>
    <w:rsid w:val="00716DF5"/>
    <w:rsid w:val="007170D7"/>
    <w:rsid w:val="007221B6"/>
    <w:rsid w:val="0072229F"/>
    <w:rsid w:val="00740E3C"/>
    <w:rsid w:val="00745609"/>
    <w:rsid w:val="00747E46"/>
    <w:rsid w:val="00766E26"/>
    <w:rsid w:val="007814B4"/>
    <w:rsid w:val="0078608F"/>
    <w:rsid w:val="0078680B"/>
    <w:rsid w:val="00797416"/>
    <w:rsid w:val="007975C6"/>
    <w:rsid w:val="007A1C0E"/>
    <w:rsid w:val="007B10CF"/>
    <w:rsid w:val="007C0622"/>
    <w:rsid w:val="007D2539"/>
    <w:rsid w:val="007D6330"/>
    <w:rsid w:val="007E4E98"/>
    <w:rsid w:val="007F04E0"/>
    <w:rsid w:val="00806E71"/>
    <w:rsid w:val="008077E3"/>
    <w:rsid w:val="00807F2E"/>
    <w:rsid w:val="00811B01"/>
    <w:rsid w:val="00817D28"/>
    <w:rsid w:val="00823F4C"/>
    <w:rsid w:val="00824DB6"/>
    <w:rsid w:val="00833BAA"/>
    <w:rsid w:val="008375CF"/>
    <w:rsid w:val="00853EC6"/>
    <w:rsid w:val="008547B3"/>
    <w:rsid w:val="008767B9"/>
    <w:rsid w:val="008819D4"/>
    <w:rsid w:val="00881BCB"/>
    <w:rsid w:val="0088216F"/>
    <w:rsid w:val="00890A5C"/>
    <w:rsid w:val="008914BE"/>
    <w:rsid w:val="008A33BE"/>
    <w:rsid w:val="008A6FEC"/>
    <w:rsid w:val="008B214E"/>
    <w:rsid w:val="008B46E3"/>
    <w:rsid w:val="008B60D7"/>
    <w:rsid w:val="008C1044"/>
    <w:rsid w:val="008C3877"/>
    <w:rsid w:val="008C3B58"/>
    <w:rsid w:val="008C3D30"/>
    <w:rsid w:val="008C75F9"/>
    <w:rsid w:val="008C7B21"/>
    <w:rsid w:val="008D1529"/>
    <w:rsid w:val="008E3D9E"/>
    <w:rsid w:val="008F117D"/>
    <w:rsid w:val="009232AA"/>
    <w:rsid w:val="009254CC"/>
    <w:rsid w:val="0093159A"/>
    <w:rsid w:val="00943785"/>
    <w:rsid w:val="009471FB"/>
    <w:rsid w:val="009565BA"/>
    <w:rsid w:val="009568D6"/>
    <w:rsid w:val="00957832"/>
    <w:rsid w:val="00970C74"/>
    <w:rsid w:val="00975246"/>
    <w:rsid w:val="0098470E"/>
    <w:rsid w:val="0099120C"/>
    <w:rsid w:val="00997646"/>
    <w:rsid w:val="00997F05"/>
    <w:rsid w:val="009A23DE"/>
    <w:rsid w:val="009A260F"/>
    <w:rsid w:val="009B03DB"/>
    <w:rsid w:val="009B0519"/>
    <w:rsid w:val="009B0996"/>
    <w:rsid w:val="009B1E44"/>
    <w:rsid w:val="009C3E8B"/>
    <w:rsid w:val="009D3446"/>
    <w:rsid w:val="009D3BA7"/>
    <w:rsid w:val="009E0140"/>
    <w:rsid w:val="009E2BC0"/>
    <w:rsid w:val="009F3867"/>
    <w:rsid w:val="009F395B"/>
    <w:rsid w:val="009F5439"/>
    <w:rsid w:val="009F584E"/>
    <w:rsid w:val="00A01AB1"/>
    <w:rsid w:val="00A03645"/>
    <w:rsid w:val="00A046AC"/>
    <w:rsid w:val="00A11FD6"/>
    <w:rsid w:val="00A247C5"/>
    <w:rsid w:val="00A31CC1"/>
    <w:rsid w:val="00A40FF3"/>
    <w:rsid w:val="00A47604"/>
    <w:rsid w:val="00A5004B"/>
    <w:rsid w:val="00A515B4"/>
    <w:rsid w:val="00A55879"/>
    <w:rsid w:val="00A55CFF"/>
    <w:rsid w:val="00A62D55"/>
    <w:rsid w:val="00A83AB4"/>
    <w:rsid w:val="00A84362"/>
    <w:rsid w:val="00A86F5A"/>
    <w:rsid w:val="00A908B9"/>
    <w:rsid w:val="00A966D1"/>
    <w:rsid w:val="00A96953"/>
    <w:rsid w:val="00AA4661"/>
    <w:rsid w:val="00AA516E"/>
    <w:rsid w:val="00AC3E39"/>
    <w:rsid w:val="00AC586B"/>
    <w:rsid w:val="00AD051C"/>
    <w:rsid w:val="00AD4BE6"/>
    <w:rsid w:val="00AE0D0A"/>
    <w:rsid w:val="00AF52E2"/>
    <w:rsid w:val="00B023E9"/>
    <w:rsid w:val="00B03E01"/>
    <w:rsid w:val="00B1186F"/>
    <w:rsid w:val="00B15135"/>
    <w:rsid w:val="00B17F77"/>
    <w:rsid w:val="00B30431"/>
    <w:rsid w:val="00B33E87"/>
    <w:rsid w:val="00B42BA6"/>
    <w:rsid w:val="00B46D30"/>
    <w:rsid w:val="00B51571"/>
    <w:rsid w:val="00B52BCE"/>
    <w:rsid w:val="00B862CA"/>
    <w:rsid w:val="00BA0ACD"/>
    <w:rsid w:val="00BB2AF8"/>
    <w:rsid w:val="00BB6030"/>
    <w:rsid w:val="00BB7B54"/>
    <w:rsid w:val="00BC2A36"/>
    <w:rsid w:val="00BC561B"/>
    <w:rsid w:val="00BC74C2"/>
    <w:rsid w:val="00BD39EB"/>
    <w:rsid w:val="00BE6C9E"/>
    <w:rsid w:val="00BE7CDB"/>
    <w:rsid w:val="00BF55B9"/>
    <w:rsid w:val="00BF7A42"/>
    <w:rsid w:val="00C0573F"/>
    <w:rsid w:val="00C058E1"/>
    <w:rsid w:val="00C07183"/>
    <w:rsid w:val="00C17BE2"/>
    <w:rsid w:val="00C2462C"/>
    <w:rsid w:val="00C2565A"/>
    <w:rsid w:val="00C344A5"/>
    <w:rsid w:val="00C35B02"/>
    <w:rsid w:val="00C42AAC"/>
    <w:rsid w:val="00C50582"/>
    <w:rsid w:val="00C51FF1"/>
    <w:rsid w:val="00C56FA9"/>
    <w:rsid w:val="00C66597"/>
    <w:rsid w:val="00C74500"/>
    <w:rsid w:val="00C82E05"/>
    <w:rsid w:val="00CA1BF0"/>
    <w:rsid w:val="00CB5C63"/>
    <w:rsid w:val="00CC1489"/>
    <w:rsid w:val="00CC52A3"/>
    <w:rsid w:val="00CC7AFF"/>
    <w:rsid w:val="00CD10A5"/>
    <w:rsid w:val="00CE62A1"/>
    <w:rsid w:val="00CF08A6"/>
    <w:rsid w:val="00D033C0"/>
    <w:rsid w:val="00D05F7D"/>
    <w:rsid w:val="00D1029E"/>
    <w:rsid w:val="00D20170"/>
    <w:rsid w:val="00D212AA"/>
    <w:rsid w:val="00D273EA"/>
    <w:rsid w:val="00D36F9A"/>
    <w:rsid w:val="00D60600"/>
    <w:rsid w:val="00D6711E"/>
    <w:rsid w:val="00D904F1"/>
    <w:rsid w:val="00DA2C16"/>
    <w:rsid w:val="00DB021E"/>
    <w:rsid w:val="00DB359A"/>
    <w:rsid w:val="00DC187E"/>
    <w:rsid w:val="00DD7445"/>
    <w:rsid w:val="00E10D6C"/>
    <w:rsid w:val="00E207B1"/>
    <w:rsid w:val="00E20E87"/>
    <w:rsid w:val="00E25D34"/>
    <w:rsid w:val="00E26828"/>
    <w:rsid w:val="00E42578"/>
    <w:rsid w:val="00E43089"/>
    <w:rsid w:val="00E83F8D"/>
    <w:rsid w:val="00E8749D"/>
    <w:rsid w:val="00E97F2C"/>
    <w:rsid w:val="00EA6370"/>
    <w:rsid w:val="00EB4398"/>
    <w:rsid w:val="00EC3589"/>
    <w:rsid w:val="00ED0D4D"/>
    <w:rsid w:val="00ED19E3"/>
    <w:rsid w:val="00ED66F4"/>
    <w:rsid w:val="00ED72E4"/>
    <w:rsid w:val="00EF062E"/>
    <w:rsid w:val="00EF6711"/>
    <w:rsid w:val="00F1246A"/>
    <w:rsid w:val="00F27C7F"/>
    <w:rsid w:val="00F35F38"/>
    <w:rsid w:val="00F66767"/>
    <w:rsid w:val="00F67DFC"/>
    <w:rsid w:val="00F70FE8"/>
    <w:rsid w:val="00F76F77"/>
    <w:rsid w:val="00F85989"/>
    <w:rsid w:val="00F86E0F"/>
    <w:rsid w:val="00F90F1F"/>
    <w:rsid w:val="00F927BE"/>
    <w:rsid w:val="00F948D0"/>
    <w:rsid w:val="00F96473"/>
    <w:rsid w:val="00F964BE"/>
    <w:rsid w:val="00F96D9F"/>
    <w:rsid w:val="00FA2702"/>
    <w:rsid w:val="00FA271D"/>
    <w:rsid w:val="00FB3BF5"/>
    <w:rsid w:val="00FB4181"/>
    <w:rsid w:val="00FC0183"/>
    <w:rsid w:val="00FD2EE8"/>
    <w:rsid w:val="00FD415D"/>
    <w:rsid w:val="00FF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AD766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link w:val="ParagrafoelencoCarattere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  <w:style w:type="character" w:customStyle="1" w:styleId="ParagrafoelencoCarattere">
    <w:name w:val="Paragrafo elenco Carattere"/>
    <w:link w:val="Paragrafoelenco"/>
    <w:rsid w:val="008914BE"/>
  </w:style>
  <w:style w:type="table" w:customStyle="1" w:styleId="TableNormal">
    <w:name w:val="Table Normal"/>
    <w:uiPriority w:val="2"/>
    <w:semiHidden/>
    <w:unhideWhenUsed/>
    <w:qFormat/>
    <w:rsid w:val="002D5DE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2D5DEC"/>
    <w:pPr>
      <w:widowControl w:val="0"/>
      <w:autoSpaceDE w:val="0"/>
      <w:autoSpaceDN w:val="0"/>
      <w:spacing w:before="1" w:after="0" w:line="240" w:lineRule="auto"/>
      <w:ind w:left="105"/>
    </w:pPr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edicinali.aifa.gov.it/it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yperlink" Target="https://medicinali.aifa.gov.it/it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edicinali.aifa.gov.it/it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5706052E1DBD49AE359BC5EC53C6C6" ma:contentTypeVersion="13" ma:contentTypeDescription="Creare un nuovo documento." ma:contentTypeScope="" ma:versionID="e2e8c7d283eccb0bc92bf2c9b9d68f6f">
  <xsd:schema xmlns:xsd="http://www.w3.org/2001/XMLSchema" xmlns:xs="http://www.w3.org/2001/XMLSchema" xmlns:p="http://schemas.microsoft.com/office/2006/metadata/properties" xmlns:ns3="db304709-7579-4182-a87b-d3ad7b116d00" targetNamespace="http://schemas.microsoft.com/office/2006/metadata/properties" ma:root="true" ma:fieldsID="7c06e30d845ebb116563527c39e06424" ns3:_="">
    <xsd:import namespace="db304709-7579-4182-a87b-d3ad7b116d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04709-7579-4182-a87b-d3ad7b116d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b304709-7579-4182-a87b-d3ad7b116d0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159160-70B3-499F-8DFC-3321145B3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304709-7579-4182-a87b-d3ad7b116d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0C5C3E-C891-4422-9D69-08902557F2B4}">
  <ds:schemaRefs>
    <ds:schemaRef ds:uri="http://schemas.microsoft.com/office/2006/metadata/properties"/>
    <ds:schemaRef ds:uri="http://schemas.microsoft.com/office/infopath/2007/PartnerControls"/>
    <ds:schemaRef ds:uri="db304709-7579-4182-a87b-d3ad7b116d00"/>
  </ds:schemaRefs>
</ds:datastoreItem>
</file>

<file path=customXml/itemProps3.xml><?xml version="1.0" encoding="utf-8"?>
<ds:datastoreItem xmlns:ds="http://schemas.openxmlformats.org/officeDocument/2006/customXml" ds:itemID="{ECBE4435-C99A-4381-8050-DCA842C037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B4FC36-F115-428C-979A-880255928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3305</Words>
  <Characters>18840</Characters>
  <Application>Microsoft Office Word</Application>
  <DocSecurity>0</DocSecurity>
  <Lines>157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 Dario Davide</cp:lastModifiedBy>
  <cp:revision>6</cp:revision>
  <dcterms:created xsi:type="dcterms:W3CDTF">2024-12-11T15:42:00Z</dcterms:created>
  <dcterms:modified xsi:type="dcterms:W3CDTF">2024-12-16T16:49:00Z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0x010100045706052E1DBD49AE359BC5EC53C6C6</vt:lpwstr>
  </property>
</Properties>
</file>