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8C95D" w14:textId="77777777" w:rsidR="004241AC" w:rsidRPr="00C7069E" w:rsidRDefault="00340DC4" w:rsidP="00B57F21">
      <w:pPr>
        <w:spacing w:after="0"/>
        <w:jc w:val="center"/>
        <w:rPr>
          <w:lang w:val="en-US"/>
        </w:rPr>
      </w:pPr>
      <w:r w:rsidRPr="00C7069E">
        <w:rPr>
          <w:noProof/>
          <w:lang w:eastAsia="it-IT"/>
        </w:rPr>
        <w:drawing>
          <wp:inline distT="0" distB="0" distL="0" distR="0" wp14:anchorId="184EB150" wp14:editId="1DF4FBD1">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22E1C808" w14:textId="77777777" w:rsidR="004241AC" w:rsidRPr="002465DA" w:rsidRDefault="004241AC" w:rsidP="00B57F21">
      <w:pPr>
        <w:spacing w:after="0"/>
        <w:jc w:val="center"/>
        <w:rPr>
          <w:b/>
        </w:rPr>
      </w:pPr>
    </w:p>
    <w:p w14:paraId="4AC3AD2D" w14:textId="77777777" w:rsidR="00823F4C" w:rsidRPr="002465DA" w:rsidRDefault="00823F4C" w:rsidP="00B57F21">
      <w:pPr>
        <w:spacing w:after="0"/>
        <w:jc w:val="center"/>
        <w:rPr>
          <w:b/>
          <w:sz w:val="28"/>
        </w:rPr>
      </w:pPr>
      <w:bookmarkStart w:id="0" w:name="Text15"/>
      <w:r w:rsidRPr="002465DA">
        <w:rPr>
          <w:b/>
          <w:sz w:val="28"/>
        </w:rPr>
        <w:t>Relazione Pubblica di Valutazione</w:t>
      </w:r>
    </w:p>
    <w:p w14:paraId="4FD7821F" w14:textId="77777777" w:rsidR="004241AC" w:rsidRPr="00B57F21" w:rsidRDefault="004241AC" w:rsidP="00B57F21">
      <w:pPr>
        <w:autoSpaceDE w:val="0"/>
        <w:autoSpaceDN w:val="0"/>
        <w:adjustRightInd w:val="0"/>
        <w:spacing w:after="0"/>
        <w:jc w:val="center"/>
        <w:rPr>
          <w:b/>
        </w:rPr>
      </w:pPr>
    </w:p>
    <w:p w14:paraId="19A7B2E2" w14:textId="77777777" w:rsidR="00823F4C" w:rsidRPr="00B57F21" w:rsidRDefault="00823F4C" w:rsidP="00B57F21">
      <w:pPr>
        <w:autoSpaceDE w:val="0"/>
        <w:autoSpaceDN w:val="0"/>
        <w:adjustRightInd w:val="0"/>
        <w:spacing w:after="0"/>
        <w:jc w:val="center"/>
        <w:rPr>
          <w:b/>
        </w:rPr>
      </w:pPr>
    </w:p>
    <w:p w14:paraId="518656DA" w14:textId="77777777" w:rsidR="004609F8" w:rsidRPr="00B57F21" w:rsidRDefault="004609F8" w:rsidP="00B57F21">
      <w:pPr>
        <w:autoSpaceDE w:val="0"/>
        <w:autoSpaceDN w:val="0"/>
        <w:adjustRightInd w:val="0"/>
        <w:spacing w:after="0"/>
        <w:jc w:val="center"/>
        <w:rPr>
          <w:b/>
        </w:rPr>
      </w:pPr>
    </w:p>
    <w:p w14:paraId="29BEBF5D" w14:textId="77777777" w:rsidR="00BF7A42" w:rsidRPr="00C7069E" w:rsidRDefault="00670A03" w:rsidP="00B57F21">
      <w:pPr>
        <w:widowControl w:val="0"/>
        <w:spacing w:after="0"/>
        <w:jc w:val="center"/>
        <w:rPr>
          <w:b/>
          <w:sz w:val="32"/>
        </w:rPr>
      </w:pPr>
      <w:r w:rsidRPr="00C7069E">
        <w:rPr>
          <w:b/>
          <w:sz w:val="32"/>
        </w:rPr>
        <w:t>TACHIPIRINA</w:t>
      </w:r>
    </w:p>
    <w:p w14:paraId="15C02848" w14:textId="77777777" w:rsidR="004609F8" w:rsidRPr="002465DA" w:rsidRDefault="004609F8" w:rsidP="00B57F21">
      <w:pPr>
        <w:widowControl w:val="0"/>
        <w:spacing w:after="0"/>
        <w:jc w:val="center"/>
        <w:rPr>
          <w:snapToGrid w:val="0"/>
        </w:rPr>
      </w:pPr>
    </w:p>
    <w:p w14:paraId="07D60F4D" w14:textId="40D3F064" w:rsidR="004241AC" w:rsidRPr="000D633E" w:rsidRDefault="00F04C49" w:rsidP="00B57F21">
      <w:pPr>
        <w:widowControl w:val="0"/>
        <w:spacing w:after="0"/>
        <w:jc w:val="center"/>
        <w:rPr>
          <w:snapToGrid w:val="0"/>
        </w:rPr>
      </w:pPr>
      <w:r w:rsidRPr="00A56F05">
        <w:rPr>
          <w:snapToGrid w:val="0"/>
        </w:rPr>
        <w:t xml:space="preserve"> (Paracetamolo, 120 mg/5 ml sospensione orale</w:t>
      </w:r>
      <w:r w:rsidR="00C566E7" w:rsidRPr="0030041B">
        <w:rPr>
          <w:snapToGrid w:val="0"/>
        </w:rPr>
        <w:t xml:space="preserve"> gusto fragola</w:t>
      </w:r>
      <w:r w:rsidRPr="00EA0F10">
        <w:rPr>
          <w:snapToGrid w:val="0"/>
        </w:rPr>
        <w:t>)</w:t>
      </w:r>
    </w:p>
    <w:p w14:paraId="3A15B8D7" w14:textId="77777777" w:rsidR="004241AC" w:rsidRPr="00B57F21" w:rsidRDefault="004241AC" w:rsidP="00B57F21">
      <w:pPr>
        <w:autoSpaceDE w:val="0"/>
        <w:autoSpaceDN w:val="0"/>
        <w:adjustRightInd w:val="0"/>
        <w:spacing w:after="0"/>
        <w:jc w:val="center"/>
        <w:rPr>
          <w:b/>
        </w:rPr>
      </w:pPr>
    </w:p>
    <w:p w14:paraId="6E60EEF6" w14:textId="77777777" w:rsidR="004609F8" w:rsidRPr="00B57F21" w:rsidRDefault="004609F8" w:rsidP="00B57F21">
      <w:pPr>
        <w:autoSpaceDE w:val="0"/>
        <w:autoSpaceDN w:val="0"/>
        <w:adjustRightInd w:val="0"/>
        <w:spacing w:after="0"/>
        <w:jc w:val="center"/>
        <w:rPr>
          <w:b/>
        </w:rPr>
      </w:pPr>
    </w:p>
    <w:p w14:paraId="17BC51ED" w14:textId="77777777" w:rsidR="00670A03" w:rsidRPr="00B57F21" w:rsidRDefault="00670A03" w:rsidP="00B57F21">
      <w:pPr>
        <w:spacing w:after="0"/>
        <w:jc w:val="center"/>
        <w:rPr>
          <w:rFonts w:cs="Helvetica"/>
          <w:b/>
        </w:rPr>
      </w:pPr>
      <w:r w:rsidRPr="00B57F21">
        <w:rPr>
          <w:rFonts w:cs="Helvetica"/>
          <w:b/>
        </w:rPr>
        <w:t xml:space="preserve">Angelini Pharma Italia </w:t>
      </w:r>
    </w:p>
    <w:p w14:paraId="2E9F9CA2" w14:textId="77777777" w:rsidR="00670A03" w:rsidRPr="00B57F21" w:rsidRDefault="00670A03" w:rsidP="00B57F21">
      <w:pPr>
        <w:spacing w:after="0"/>
        <w:jc w:val="center"/>
        <w:rPr>
          <w:rFonts w:cs="Helvetica"/>
          <w:b/>
        </w:rPr>
      </w:pPr>
      <w:r w:rsidRPr="00B57F21">
        <w:rPr>
          <w:rFonts w:cs="Helvetica"/>
          <w:b/>
        </w:rPr>
        <w:t xml:space="preserve">Aziende Chimiche Riunite Angelini Francesco, </w:t>
      </w:r>
    </w:p>
    <w:p w14:paraId="3C48BAC9" w14:textId="77777777" w:rsidR="00EC3589" w:rsidRPr="00B57F21" w:rsidRDefault="00670A03" w:rsidP="00B57F21">
      <w:pPr>
        <w:spacing w:after="0"/>
        <w:jc w:val="center"/>
        <w:rPr>
          <w:rFonts w:cs="Helvetica"/>
          <w:b/>
        </w:rPr>
      </w:pPr>
      <w:r w:rsidRPr="00B57F21">
        <w:rPr>
          <w:rFonts w:cs="Helvetica"/>
          <w:b/>
        </w:rPr>
        <w:t>A.C.R.A.F. S.p.A.</w:t>
      </w:r>
      <w:r w:rsidR="00BF7A42" w:rsidRPr="00B57F21">
        <w:rPr>
          <w:rFonts w:cs="Helvetica"/>
          <w:b/>
        </w:rPr>
        <w:t xml:space="preserve"> </w:t>
      </w:r>
    </w:p>
    <w:p w14:paraId="4D3272E2" w14:textId="77777777" w:rsidR="004609F8" w:rsidRPr="00B57F21" w:rsidRDefault="004609F8" w:rsidP="00B57F21">
      <w:pPr>
        <w:spacing w:after="0"/>
        <w:jc w:val="center"/>
        <w:rPr>
          <w:b/>
        </w:rPr>
      </w:pPr>
    </w:p>
    <w:p w14:paraId="236E14FB" w14:textId="115A3CF7" w:rsidR="004241AC" w:rsidRPr="00B57F21" w:rsidRDefault="004241AC" w:rsidP="00B57F21">
      <w:pPr>
        <w:spacing w:after="0"/>
        <w:jc w:val="center"/>
        <w:rPr>
          <w:rFonts w:cs="Helvetica"/>
          <w:b/>
        </w:rPr>
      </w:pPr>
      <w:r w:rsidRPr="00B57F21">
        <w:rPr>
          <w:b/>
        </w:rPr>
        <w:t>Numero di AIC:</w:t>
      </w:r>
      <w:r w:rsidR="00670A03" w:rsidRPr="00B57F21">
        <w:rPr>
          <w:b/>
        </w:rPr>
        <w:t xml:space="preserve"> </w:t>
      </w:r>
      <w:r w:rsidR="00670A03" w:rsidRPr="00B57F21">
        <w:rPr>
          <w:rFonts w:cs="Helvetica"/>
          <w:b/>
        </w:rPr>
        <w:t>012745</w:t>
      </w:r>
    </w:p>
    <w:p w14:paraId="5127A298" w14:textId="77777777" w:rsidR="00797416" w:rsidRPr="00B57F21" w:rsidRDefault="00797416" w:rsidP="00B57F21">
      <w:pPr>
        <w:spacing w:after="0"/>
        <w:jc w:val="center"/>
        <w:rPr>
          <w:b/>
        </w:rPr>
      </w:pPr>
    </w:p>
    <w:bookmarkEnd w:id="0"/>
    <w:p w14:paraId="78959102" w14:textId="77777777" w:rsidR="004241AC" w:rsidRPr="00B57F21" w:rsidRDefault="004241AC" w:rsidP="00B57F21">
      <w:pPr>
        <w:spacing w:after="0"/>
        <w:jc w:val="center"/>
        <w:rPr>
          <w:b/>
        </w:rPr>
      </w:pPr>
    </w:p>
    <w:p w14:paraId="1CE8FA3B" w14:textId="77777777" w:rsidR="004E5A39" w:rsidRPr="00B57F21" w:rsidRDefault="004E5A39" w:rsidP="00B57F21">
      <w:pPr>
        <w:spacing w:after="0"/>
        <w:jc w:val="center"/>
        <w:rPr>
          <w:b/>
        </w:rPr>
      </w:pPr>
    </w:p>
    <w:p w14:paraId="30D470B1" w14:textId="77777777" w:rsidR="004E5A39" w:rsidRPr="00B57F21" w:rsidRDefault="004E5A39" w:rsidP="00B57F21">
      <w:pPr>
        <w:autoSpaceDE w:val="0"/>
        <w:autoSpaceDN w:val="0"/>
        <w:adjustRightInd w:val="0"/>
        <w:spacing w:after="0"/>
        <w:jc w:val="center"/>
        <w:rPr>
          <w:rFonts w:eastAsia="Calibri" w:cs="Calibri"/>
          <w:b/>
          <w:color w:val="000000"/>
          <w:lang w:eastAsia="it-IT"/>
        </w:rPr>
      </w:pPr>
      <w:r w:rsidRPr="00B57F21">
        <w:rPr>
          <w:rFonts w:eastAsia="Calibri" w:cs="Calibri"/>
          <w:b/>
          <w:color w:val="000000"/>
          <w:lang w:eastAsia="it-IT"/>
        </w:rPr>
        <w:t>RIASSUNTO DELLA RELAZIONE PUBBLICA DI VALUTAZIONE</w:t>
      </w:r>
    </w:p>
    <w:p w14:paraId="60F4062C" w14:textId="77777777" w:rsidR="004E5A39" w:rsidRPr="00B57F21" w:rsidRDefault="004E5A39" w:rsidP="00B57F21">
      <w:pPr>
        <w:autoSpaceDE w:val="0"/>
        <w:autoSpaceDN w:val="0"/>
        <w:adjustRightInd w:val="0"/>
        <w:spacing w:after="0"/>
        <w:jc w:val="both"/>
        <w:rPr>
          <w:rFonts w:eastAsia="Calibri" w:cs="Calibri"/>
          <w:color w:val="000000"/>
          <w:lang w:eastAsia="it-IT"/>
        </w:rPr>
      </w:pPr>
    </w:p>
    <w:p w14:paraId="0C9DB7F4" w14:textId="77777777" w:rsidR="00BB2AF8" w:rsidRPr="00B57F21" w:rsidRDefault="00BB2AF8" w:rsidP="00B57F21">
      <w:pPr>
        <w:autoSpaceDE w:val="0"/>
        <w:autoSpaceDN w:val="0"/>
        <w:adjustRightInd w:val="0"/>
        <w:spacing w:after="0"/>
        <w:jc w:val="both"/>
        <w:rPr>
          <w:rFonts w:eastAsia="Calibri" w:cs="Calibri"/>
          <w:bCs/>
          <w:color w:val="000000"/>
          <w:lang w:eastAsia="it-IT"/>
        </w:rPr>
      </w:pPr>
      <w:r w:rsidRPr="00B57F21">
        <w:rPr>
          <w:rFonts w:eastAsia="Calibri" w:cs="Calibri"/>
          <w:color w:val="000000"/>
          <w:lang w:eastAsia="it-IT"/>
        </w:rPr>
        <w:t xml:space="preserve">Questa è la sintesi del </w:t>
      </w:r>
      <w:r w:rsidRPr="00B57F21">
        <w:rPr>
          <w:rFonts w:eastAsia="Calibri" w:cs="Calibri"/>
          <w:i/>
          <w:color w:val="000000"/>
          <w:lang w:eastAsia="it-IT"/>
        </w:rPr>
        <w:t>Public Assessment Report</w:t>
      </w:r>
      <w:r w:rsidRPr="00B57F21">
        <w:rPr>
          <w:rFonts w:eastAsia="Calibri" w:cs="Calibri"/>
          <w:color w:val="000000"/>
          <w:lang w:eastAsia="it-IT"/>
        </w:rPr>
        <w:t xml:space="preserve"> (PAR) per </w:t>
      </w:r>
      <w:r w:rsidR="00FA6B09" w:rsidRPr="00B57F21">
        <w:rPr>
          <w:rFonts w:eastAsia="Calibri" w:cs="Calibri"/>
          <w:color w:val="000000"/>
          <w:lang w:eastAsia="it-IT"/>
        </w:rPr>
        <w:t>TACHIPIRINA</w:t>
      </w:r>
      <w:r w:rsidR="002A1800" w:rsidRPr="00B57F21">
        <w:rPr>
          <w:rFonts w:eastAsia="Calibri" w:cs="Calibri"/>
          <w:color w:val="000000"/>
          <w:lang w:eastAsia="it-IT"/>
        </w:rPr>
        <w:t xml:space="preserve"> </w:t>
      </w:r>
      <w:r w:rsidR="00FA6B09" w:rsidRPr="00B57F21">
        <w:rPr>
          <w:rFonts w:eastAsia="Calibri" w:cs="Calibri"/>
          <w:color w:val="000000"/>
          <w:lang w:eastAsia="it-IT"/>
        </w:rPr>
        <w:t>120 mg/5 ml sospensione orale</w:t>
      </w:r>
      <w:r w:rsidR="00F529D3" w:rsidRPr="00B57F21">
        <w:rPr>
          <w:rFonts w:eastAsia="Calibri" w:cs="Calibri"/>
          <w:color w:val="000000"/>
          <w:lang w:eastAsia="it-IT"/>
        </w:rPr>
        <w:t xml:space="preserve"> gusto fragola</w:t>
      </w:r>
      <w:r w:rsidRPr="00B57F21">
        <w:rPr>
          <w:rFonts w:eastAsia="Calibri" w:cs="Calibri"/>
          <w:color w:val="000000"/>
          <w:lang w:eastAsia="it-IT"/>
        </w:rPr>
        <w:t>.</w:t>
      </w:r>
      <w:r w:rsidRPr="00B57F21">
        <w:rPr>
          <w:rFonts w:eastAsia="Calibri" w:cs="Calibri"/>
          <w:bCs/>
          <w:color w:val="000000"/>
          <w:lang w:eastAsia="it-IT"/>
        </w:rPr>
        <w:t xml:space="preserve"> </w:t>
      </w:r>
      <w:r w:rsidRPr="00B57F21">
        <w:rPr>
          <w:rFonts w:eastAsia="Calibri" w:cs="Calibri"/>
          <w:color w:val="000000"/>
          <w:lang w:eastAsia="it-IT"/>
        </w:rPr>
        <w:t xml:space="preserve">Esso spiega come </w:t>
      </w:r>
      <w:r w:rsidR="00FA6B09" w:rsidRPr="00B57F21">
        <w:rPr>
          <w:rFonts w:eastAsia="Calibri" w:cs="Calibri"/>
          <w:color w:val="000000"/>
          <w:lang w:eastAsia="it-IT"/>
        </w:rPr>
        <w:t>TACHIPIRINA</w:t>
      </w:r>
      <w:r w:rsidRPr="00B57F21">
        <w:rPr>
          <w:rFonts w:eastAsia="Calibri" w:cs="Calibri"/>
          <w:color w:val="000000"/>
          <w:lang w:eastAsia="it-IT"/>
        </w:rPr>
        <w:t xml:space="preserve"> è stato valutato </w:t>
      </w:r>
      <w:r w:rsidR="000C1389" w:rsidRPr="00B57F21">
        <w:rPr>
          <w:rFonts w:eastAsia="Calibri" w:cs="Calibri"/>
          <w:color w:val="000000"/>
          <w:lang w:eastAsia="it-IT"/>
        </w:rPr>
        <w:t>dall’AIFA</w:t>
      </w:r>
      <w:r w:rsidRPr="00B57F21">
        <w:rPr>
          <w:rFonts w:eastAsia="Calibri" w:cs="Calibri"/>
          <w:color w:val="000000"/>
          <w:lang w:eastAsia="it-IT"/>
        </w:rPr>
        <w:t xml:space="preserve"> e le sue condizioni di impiego. Non intende fornire consigli pratici su come utilizzare </w:t>
      </w:r>
      <w:r w:rsidR="00FA6B09" w:rsidRPr="00B57F21">
        <w:rPr>
          <w:rFonts w:eastAsia="Calibri" w:cs="Calibri"/>
          <w:color w:val="000000"/>
          <w:lang w:eastAsia="it-IT"/>
        </w:rPr>
        <w:t>TACHIPIRINA</w:t>
      </w:r>
      <w:r w:rsidRPr="00B57F21">
        <w:rPr>
          <w:rFonts w:eastAsia="Calibri" w:cs="Calibri"/>
          <w:bCs/>
          <w:color w:val="000000"/>
          <w:lang w:eastAsia="it-IT"/>
        </w:rPr>
        <w:t>.</w:t>
      </w:r>
    </w:p>
    <w:p w14:paraId="19A6C9AF" w14:textId="1E186FD5" w:rsidR="00BB2AF8" w:rsidRPr="00B57F21" w:rsidRDefault="00BB2AF8" w:rsidP="00B57F21">
      <w:pPr>
        <w:autoSpaceDE w:val="0"/>
        <w:autoSpaceDN w:val="0"/>
        <w:adjustRightInd w:val="0"/>
        <w:spacing w:after="0"/>
        <w:jc w:val="both"/>
        <w:rPr>
          <w:rFonts w:eastAsia="Calibri" w:cs="Calibri"/>
          <w:color w:val="000000"/>
          <w:lang w:eastAsia="it-IT"/>
        </w:rPr>
      </w:pPr>
      <w:r w:rsidRPr="00B57F21">
        <w:rPr>
          <w:rFonts w:eastAsia="Calibri" w:cs="Calibri"/>
          <w:color w:val="000000"/>
          <w:lang w:eastAsia="it-IT"/>
        </w:rPr>
        <w:t>Per informazioni pratiche sull'utilizzo di</w:t>
      </w:r>
      <w:r w:rsidRPr="00B57F21">
        <w:rPr>
          <w:rFonts w:eastAsia="Calibri" w:cs="Calibri"/>
          <w:bCs/>
          <w:color w:val="000000"/>
          <w:lang w:eastAsia="it-IT"/>
        </w:rPr>
        <w:t xml:space="preserve"> </w:t>
      </w:r>
      <w:r w:rsidR="00FA6B09" w:rsidRPr="00B57F21">
        <w:rPr>
          <w:rFonts w:eastAsia="Calibri" w:cs="Calibri"/>
          <w:color w:val="000000"/>
          <w:lang w:eastAsia="it-IT"/>
        </w:rPr>
        <w:t>TACHIPIRINA</w:t>
      </w:r>
      <w:r w:rsidR="004D2F9D" w:rsidRPr="00B57F21">
        <w:rPr>
          <w:rFonts w:eastAsia="Calibri" w:cs="Calibri"/>
          <w:color w:val="000000"/>
          <w:lang w:eastAsia="it-IT"/>
        </w:rPr>
        <w:t xml:space="preserve"> </w:t>
      </w:r>
      <w:r w:rsidRPr="00B57F21">
        <w:rPr>
          <w:rFonts w:eastAsia="Calibri" w:cs="Calibri"/>
          <w:color w:val="000000"/>
          <w:lang w:eastAsia="it-IT"/>
        </w:rPr>
        <w:t xml:space="preserve">i pazienti devono consultare il foglio illustrativo o contattare il loro medico o il farmacista. </w:t>
      </w:r>
    </w:p>
    <w:p w14:paraId="7F041402" w14:textId="77777777" w:rsidR="00BB2AF8" w:rsidRPr="00B57F21" w:rsidRDefault="00BB2AF8" w:rsidP="00B57F21">
      <w:pPr>
        <w:autoSpaceDE w:val="0"/>
        <w:autoSpaceDN w:val="0"/>
        <w:adjustRightInd w:val="0"/>
        <w:spacing w:after="0"/>
        <w:jc w:val="both"/>
        <w:rPr>
          <w:rFonts w:eastAsia="Calibri" w:cs="Calibri"/>
          <w:color w:val="000000"/>
          <w:lang w:eastAsia="it-IT"/>
        </w:rPr>
      </w:pPr>
    </w:p>
    <w:p w14:paraId="5A8093C6" w14:textId="666AD10A" w:rsidR="00BB2AF8" w:rsidRPr="00B57F21" w:rsidRDefault="00BB2AF8" w:rsidP="00B57F21">
      <w:pPr>
        <w:autoSpaceDE w:val="0"/>
        <w:autoSpaceDN w:val="0"/>
        <w:adjustRightInd w:val="0"/>
        <w:spacing w:after="0"/>
        <w:jc w:val="both"/>
        <w:rPr>
          <w:rFonts w:eastAsia="Calibri" w:cs="Calibri"/>
          <w:b/>
          <w:color w:val="000000"/>
          <w:lang w:eastAsia="it-IT"/>
        </w:rPr>
      </w:pPr>
      <w:r w:rsidRPr="00B57F21">
        <w:rPr>
          <w:rFonts w:eastAsia="Calibri" w:cs="Calibri"/>
          <w:b/>
          <w:bCs/>
          <w:color w:val="000000"/>
          <w:lang w:eastAsia="it-IT"/>
        </w:rPr>
        <w:t xml:space="preserve">1) CHE COS’È </w:t>
      </w:r>
      <w:r w:rsidR="00FA6B09" w:rsidRPr="00B57F21">
        <w:rPr>
          <w:rFonts w:eastAsia="Calibri" w:cs="Calibri"/>
          <w:b/>
          <w:color w:val="000000"/>
          <w:lang w:eastAsia="it-IT"/>
        </w:rPr>
        <w:t>TACHIPIRINA</w:t>
      </w:r>
      <w:r w:rsidR="00797416" w:rsidRPr="00B57F21">
        <w:rPr>
          <w:rFonts w:eastAsia="Calibri" w:cs="Calibri"/>
          <w:b/>
          <w:color w:val="000000"/>
          <w:lang w:eastAsia="it-IT"/>
        </w:rPr>
        <w:t xml:space="preserve"> </w:t>
      </w:r>
      <w:r w:rsidR="00E3614A" w:rsidRPr="00B57F21">
        <w:rPr>
          <w:rFonts w:eastAsia="Calibri" w:cs="Calibri"/>
          <w:b/>
          <w:color w:val="000000"/>
          <w:lang w:eastAsia="it-IT"/>
        </w:rPr>
        <w:t xml:space="preserve">120 MG/5 ML SOSPENSIONE ORALE </w:t>
      </w:r>
      <w:r w:rsidRPr="00B57F21">
        <w:rPr>
          <w:rFonts w:eastAsia="Calibri" w:cs="Calibri"/>
          <w:b/>
          <w:bCs/>
          <w:color w:val="000000"/>
          <w:lang w:eastAsia="it-IT"/>
        </w:rPr>
        <w:t xml:space="preserve">E A COSA SERVE? </w:t>
      </w:r>
    </w:p>
    <w:p w14:paraId="11B2074C" w14:textId="77777777" w:rsidR="00A04248" w:rsidRPr="00B57F21" w:rsidRDefault="00FA6B09" w:rsidP="00B57F21">
      <w:pPr>
        <w:widowControl w:val="0"/>
        <w:spacing w:after="0"/>
        <w:jc w:val="both"/>
        <w:rPr>
          <w:rFonts w:eastAsia="Calibri" w:cs="Calibri"/>
          <w:color w:val="000000"/>
          <w:lang w:eastAsia="it-IT"/>
        </w:rPr>
      </w:pPr>
      <w:r w:rsidRPr="00B57F21">
        <w:rPr>
          <w:rFonts w:eastAsia="Calibri" w:cs="Calibri"/>
          <w:color w:val="000000"/>
          <w:lang w:eastAsia="it-IT"/>
        </w:rPr>
        <w:t>TACHIPIRINA</w:t>
      </w:r>
      <w:r w:rsidR="00797416" w:rsidRPr="00B57F21">
        <w:rPr>
          <w:rFonts w:eastAsia="Calibri" w:cs="Calibri"/>
          <w:color w:val="000000"/>
          <w:lang w:eastAsia="it-IT"/>
        </w:rPr>
        <w:t xml:space="preserve"> </w:t>
      </w:r>
      <w:r w:rsidR="00BB2AF8" w:rsidRPr="00B57F21">
        <w:rPr>
          <w:rFonts w:eastAsia="Calibri" w:cs="Calibri"/>
          <w:color w:val="000000"/>
          <w:lang w:eastAsia="it-IT"/>
        </w:rPr>
        <w:t xml:space="preserve">è un medicinale contenente il principio attivo </w:t>
      </w:r>
      <w:r w:rsidRPr="00B57F21">
        <w:rPr>
          <w:rFonts w:eastAsia="Calibri" w:cs="Calibri"/>
          <w:color w:val="000000"/>
          <w:lang w:eastAsia="it-IT"/>
        </w:rPr>
        <w:t>paracetamolo</w:t>
      </w:r>
      <w:r w:rsidR="00A04248" w:rsidRPr="00B57F21">
        <w:rPr>
          <w:rFonts w:eastAsia="Calibri" w:cs="Calibri"/>
          <w:color w:val="000000"/>
          <w:lang w:eastAsia="it-IT"/>
        </w:rPr>
        <w:t>.</w:t>
      </w:r>
    </w:p>
    <w:p w14:paraId="75CEA574" w14:textId="77777777" w:rsidR="00A04248" w:rsidRPr="00A56F05" w:rsidRDefault="00A04248" w:rsidP="00B57F21">
      <w:pPr>
        <w:pStyle w:val="CorpoA"/>
        <w:widowControl w:val="0"/>
        <w:spacing w:after="0"/>
        <w:jc w:val="both"/>
        <w:rPr>
          <w:rStyle w:val="NessunoA"/>
        </w:rPr>
      </w:pPr>
      <w:r w:rsidRPr="00C7069E">
        <w:rPr>
          <w:rStyle w:val="NessunoA"/>
        </w:rPr>
        <w:t>Oggetto di questa Relazione Pubblica di Valutazione è la presentazione da 120 mg/5 ml sospensione orale</w:t>
      </w:r>
      <w:r w:rsidR="007276D1" w:rsidRPr="00C7069E">
        <w:rPr>
          <w:rStyle w:val="NessunoA"/>
        </w:rPr>
        <w:t xml:space="preserve"> gusto fragola</w:t>
      </w:r>
      <w:r w:rsidRPr="002465DA">
        <w:rPr>
          <w:rStyle w:val="NessunoA"/>
        </w:rPr>
        <w:t xml:space="preserve">. </w:t>
      </w:r>
    </w:p>
    <w:p w14:paraId="022ABD8D" w14:textId="70C84B73" w:rsidR="00CB1FAA" w:rsidRPr="00B57F21" w:rsidRDefault="0066223A" w:rsidP="00B57F21">
      <w:pPr>
        <w:autoSpaceDE w:val="0"/>
        <w:autoSpaceDN w:val="0"/>
        <w:adjustRightInd w:val="0"/>
        <w:spacing w:after="0"/>
        <w:jc w:val="both"/>
        <w:rPr>
          <w:rFonts w:eastAsia="Calibri" w:cs="Calibri"/>
          <w:b/>
          <w:color w:val="000000"/>
          <w:lang w:eastAsia="it-IT"/>
        </w:rPr>
      </w:pPr>
      <w:r>
        <w:rPr>
          <w:rFonts w:eastAsia="Calibri" w:cs="Calibri"/>
          <w:color w:val="000000"/>
          <w:lang w:eastAsia="it-IT"/>
        </w:rPr>
        <w:t>Il p</w:t>
      </w:r>
      <w:r w:rsidR="00E3614A" w:rsidRPr="00B57F21">
        <w:rPr>
          <w:rFonts w:eastAsia="Calibri" w:cs="Calibri"/>
          <w:color w:val="000000"/>
          <w:lang w:eastAsia="it-IT"/>
        </w:rPr>
        <w:t>aracetamolo agisce riducendo la febbre (antipiretico) e alleviando il dolore (analgesico)</w:t>
      </w:r>
      <w:r w:rsidR="00E3614A" w:rsidRPr="00B57F21" w:rsidDel="00E3614A">
        <w:rPr>
          <w:rFonts w:eastAsia="Calibri" w:cs="Calibri"/>
          <w:color w:val="000000"/>
          <w:lang w:eastAsia="it-IT"/>
        </w:rPr>
        <w:t xml:space="preserve"> </w:t>
      </w:r>
      <w:r w:rsidR="00CB1FAA" w:rsidRPr="00B57F21">
        <w:rPr>
          <w:rFonts w:eastAsia="Calibri" w:cs="Calibri"/>
          <w:color w:val="000000"/>
          <w:lang w:eastAsia="it-IT"/>
        </w:rPr>
        <w:t>Tachipirina sospensione è utilizzato negli adulti, adolescenti e nei bambini da 7,2 kg di peso (circa 5-6 mesi) per:</w:t>
      </w:r>
    </w:p>
    <w:p w14:paraId="3CB68232" w14:textId="77777777" w:rsidR="00CB1FAA" w:rsidRPr="00B57F21" w:rsidRDefault="00CB1FAA" w:rsidP="00B57F21">
      <w:pPr>
        <w:numPr>
          <w:ilvl w:val="0"/>
          <w:numId w:val="7"/>
        </w:numPr>
        <w:autoSpaceDE w:val="0"/>
        <w:autoSpaceDN w:val="0"/>
        <w:adjustRightInd w:val="0"/>
        <w:spacing w:after="0"/>
        <w:jc w:val="both"/>
        <w:rPr>
          <w:rFonts w:eastAsia="Calibri" w:cs="Calibri"/>
          <w:color w:val="000000"/>
          <w:lang w:eastAsia="it-IT"/>
        </w:rPr>
      </w:pPr>
      <w:r w:rsidRPr="00B57F21">
        <w:rPr>
          <w:rFonts w:eastAsia="Calibri" w:cs="Calibri"/>
          <w:color w:val="000000"/>
          <w:lang w:eastAsia="it-IT"/>
        </w:rPr>
        <w:t>il trattamento sintomatico degli stati febbrili quali l’influenza, le malattie esantematiche (malattie infettive tipiche dei bambini e degli adolescenti), le malattie acute del tratto respiratorio, ecc.</w:t>
      </w:r>
    </w:p>
    <w:p w14:paraId="40AD85F1" w14:textId="77777777" w:rsidR="00CB1FAA" w:rsidRPr="00B57F21" w:rsidRDefault="00CB1FAA" w:rsidP="00B57F21">
      <w:pPr>
        <w:numPr>
          <w:ilvl w:val="0"/>
          <w:numId w:val="7"/>
        </w:numPr>
        <w:autoSpaceDE w:val="0"/>
        <w:autoSpaceDN w:val="0"/>
        <w:adjustRightInd w:val="0"/>
        <w:spacing w:after="0"/>
        <w:jc w:val="both"/>
        <w:rPr>
          <w:rFonts w:eastAsia="Calibri" w:cs="Calibri"/>
          <w:color w:val="000000"/>
          <w:lang w:eastAsia="it-IT"/>
        </w:rPr>
      </w:pPr>
      <w:r w:rsidRPr="00B57F21">
        <w:rPr>
          <w:rFonts w:eastAsia="Calibri" w:cs="Calibri"/>
          <w:color w:val="000000"/>
          <w:lang w:eastAsia="it-IT"/>
        </w:rPr>
        <w:t>dolori di varia origine e natura (mal di testa, nevralgie, dolori muscolari ed altre manifestazioni dolorose di media entità).</w:t>
      </w:r>
    </w:p>
    <w:p w14:paraId="2AEA3E5E" w14:textId="77777777" w:rsidR="00BB2AF8" w:rsidRPr="000D633E" w:rsidRDefault="00BB2AF8" w:rsidP="00B57F21">
      <w:pPr>
        <w:autoSpaceDE w:val="0"/>
        <w:autoSpaceDN w:val="0"/>
        <w:adjustRightInd w:val="0"/>
        <w:spacing w:after="0"/>
        <w:jc w:val="both"/>
        <w:rPr>
          <w:rFonts w:eastAsia="Calibri" w:cs="Calibri"/>
          <w:b/>
          <w:bCs/>
          <w:color w:val="000000"/>
          <w:lang w:eastAsia="it-IT"/>
        </w:rPr>
      </w:pPr>
    </w:p>
    <w:p w14:paraId="77675AB6" w14:textId="7912CEB0" w:rsidR="00BB2AF8" w:rsidRPr="00B57F21" w:rsidRDefault="00BB2AF8" w:rsidP="00B57F21">
      <w:pPr>
        <w:autoSpaceDE w:val="0"/>
        <w:autoSpaceDN w:val="0"/>
        <w:adjustRightInd w:val="0"/>
        <w:spacing w:after="0"/>
        <w:jc w:val="both"/>
        <w:rPr>
          <w:rFonts w:eastAsia="Calibri" w:cs="Calibri"/>
          <w:color w:val="000000"/>
          <w:lang w:eastAsia="it-IT"/>
        </w:rPr>
      </w:pPr>
      <w:r w:rsidRPr="00B57F21">
        <w:rPr>
          <w:rFonts w:eastAsia="Calibri" w:cs="Calibri"/>
          <w:b/>
          <w:bCs/>
          <w:color w:val="000000"/>
          <w:lang w:eastAsia="it-IT"/>
        </w:rPr>
        <w:t xml:space="preserve">2) COME E’ PRESCRITTO/USATO </w:t>
      </w:r>
      <w:r w:rsidR="00FA6B09" w:rsidRPr="00B57F21">
        <w:rPr>
          <w:rFonts w:eastAsia="Calibri" w:cs="Calibri"/>
          <w:b/>
          <w:color w:val="000000"/>
          <w:lang w:eastAsia="it-IT"/>
        </w:rPr>
        <w:t>TACHIPIRINA</w:t>
      </w:r>
      <w:r w:rsidR="00C566E7" w:rsidRPr="00B57F21">
        <w:rPr>
          <w:rFonts w:eastAsia="Calibri" w:cs="Calibri"/>
          <w:b/>
          <w:color w:val="000000"/>
          <w:lang w:eastAsia="it-IT"/>
        </w:rPr>
        <w:t xml:space="preserve"> 120 MG/5 ML SOSPENSIONE ORALE</w:t>
      </w:r>
      <w:r w:rsidRPr="00B57F21">
        <w:rPr>
          <w:rFonts w:eastAsia="Calibri" w:cs="Calibri"/>
          <w:b/>
          <w:bCs/>
          <w:color w:val="000000"/>
          <w:lang w:eastAsia="it-IT"/>
        </w:rPr>
        <w:t>?</w:t>
      </w:r>
    </w:p>
    <w:p w14:paraId="530FEBA8" w14:textId="77777777" w:rsidR="001C15DF" w:rsidRPr="00B57F21" w:rsidRDefault="00FA6B09" w:rsidP="00B57F21">
      <w:pPr>
        <w:pStyle w:val="PreformattatoHTML"/>
        <w:spacing w:line="276" w:lineRule="auto"/>
        <w:jc w:val="both"/>
        <w:rPr>
          <w:rFonts w:asciiTheme="minorHAnsi" w:eastAsia="Calibri" w:hAnsiTheme="minorHAnsi" w:cs="Calibri"/>
          <w:color w:val="000000"/>
          <w:sz w:val="22"/>
          <w:szCs w:val="22"/>
        </w:rPr>
      </w:pPr>
      <w:r w:rsidRPr="00B57F21">
        <w:rPr>
          <w:rFonts w:asciiTheme="minorHAnsi" w:eastAsia="Calibri" w:hAnsiTheme="minorHAnsi" w:cs="Calibri"/>
          <w:color w:val="000000"/>
          <w:sz w:val="22"/>
          <w:szCs w:val="22"/>
        </w:rPr>
        <w:t>TACHIPIRINA</w:t>
      </w:r>
      <w:r w:rsidR="00300BEA" w:rsidRPr="00B57F21">
        <w:rPr>
          <w:rFonts w:asciiTheme="minorHAnsi" w:eastAsia="Calibri" w:hAnsiTheme="minorHAnsi" w:cs="Calibri"/>
          <w:color w:val="000000"/>
          <w:sz w:val="22"/>
          <w:szCs w:val="22"/>
        </w:rPr>
        <w:t xml:space="preserve"> </w:t>
      </w:r>
      <w:r w:rsidRPr="00B57F21">
        <w:rPr>
          <w:rFonts w:asciiTheme="minorHAnsi" w:eastAsia="Calibri" w:hAnsiTheme="minorHAnsi" w:cs="Calibri"/>
          <w:color w:val="000000"/>
          <w:sz w:val="22"/>
          <w:szCs w:val="22"/>
        </w:rPr>
        <w:t xml:space="preserve">è </w:t>
      </w:r>
      <w:r w:rsidR="001C15DF" w:rsidRPr="00B57F21">
        <w:rPr>
          <w:rFonts w:asciiTheme="minorHAnsi" w:eastAsia="Calibri" w:hAnsiTheme="minorHAnsi" w:cs="Calibri"/>
          <w:color w:val="000000"/>
          <w:sz w:val="22"/>
          <w:szCs w:val="22"/>
        </w:rPr>
        <w:t>un medicinale non soggetto a prescrizione medica</w:t>
      </w:r>
      <w:r w:rsidR="007276D1" w:rsidRPr="00B57F21">
        <w:rPr>
          <w:rFonts w:asciiTheme="minorHAnsi" w:eastAsia="Calibri" w:hAnsiTheme="minorHAnsi" w:cs="Calibri"/>
          <w:color w:val="000000"/>
          <w:sz w:val="22"/>
          <w:szCs w:val="22"/>
        </w:rPr>
        <w:t xml:space="preserve"> (SOP).</w:t>
      </w:r>
    </w:p>
    <w:p w14:paraId="24D06978" w14:textId="49AB877F" w:rsidR="007276D1" w:rsidRPr="00C7069E" w:rsidRDefault="007276D1" w:rsidP="00B57F21">
      <w:pPr>
        <w:pStyle w:val="CorpoA"/>
        <w:spacing w:after="0"/>
        <w:jc w:val="both"/>
        <w:rPr>
          <w:rStyle w:val="NessunoA"/>
        </w:rPr>
      </w:pPr>
      <w:r w:rsidRPr="00B57F21">
        <w:rPr>
          <w:rStyle w:val="NessunoA"/>
        </w:rPr>
        <w:lastRenderedPageBreak/>
        <w:t xml:space="preserve">La dose di TACHIPIRINA 120 mg/5 ml sospensione orale gusto fragola che viene somministrata dipende dal peso e dall’età del paziente. Alla confezione sono annessi una siringa dosatrice con indicate tacche di livello corrispondenti a 1 ml, 2 ml, 3 ml, 4 ml, 4,5 ml e 5 ml e un bicchierino dosatore con indicate tacche di livello corrispondenti a 5,5 ml, 6 ml, 6,5 ml, 7,5 ml, 8,5 ml, 10 ml, 11 ml, 12,5 ml, 13,5 ml, 15,5 ml, 17,5 ml, 19 ml. </w:t>
      </w:r>
    </w:p>
    <w:p w14:paraId="6A6AE779" w14:textId="77777777" w:rsidR="00F96473" w:rsidRPr="00C7069E" w:rsidRDefault="00F96473" w:rsidP="00B57F21">
      <w:pPr>
        <w:autoSpaceDE w:val="0"/>
        <w:autoSpaceDN w:val="0"/>
        <w:adjustRightInd w:val="0"/>
        <w:spacing w:after="0"/>
        <w:jc w:val="both"/>
        <w:rPr>
          <w:rFonts w:eastAsia="Calibri" w:cs="Verdana"/>
          <w:color w:val="000000"/>
          <w:lang w:eastAsia="it-IT"/>
        </w:rPr>
      </w:pPr>
    </w:p>
    <w:p w14:paraId="223F06B8" w14:textId="745F233A" w:rsidR="00BB2AF8" w:rsidRPr="00A56F05" w:rsidRDefault="00BB2AF8" w:rsidP="00B57F21">
      <w:pPr>
        <w:autoSpaceDE w:val="0"/>
        <w:autoSpaceDN w:val="0"/>
        <w:adjustRightInd w:val="0"/>
        <w:spacing w:after="0"/>
        <w:jc w:val="both"/>
        <w:rPr>
          <w:rFonts w:eastAsia="Calibri" w:cs="Calibri"/>
          <w:color w:val="000000"/>
          <w:lang w:eastAsia="it-IT"/>
        </w:rPr>
      </w:pPr>
      <w:r w:rsidRPr="002465DA">
        <w:rPr>
          <w:rFonts w:eastAsia="Calibri" w:cs="Calibri"/>
          <w:b/>
          <w:bCs/>
          <w:color w:val="000000"/>
          <w:lang w:eastAsia="it-IT"/>
        </w:rPr>
        <w:t xml:space="preserve">3) COME FUNZIONA </w:t>
      </w:r>
      <w:r w:rsidR="00FA6B09" w:rsidRPr="00A56F05">
        <w:rPr>
          <w:rFonts w:eastAsia="Calibri" w:cs="Calibri"/>
          <w:b/>
          <w:color w:val="000000"/>
          <w:lang w:eastAsia="it-IT"/>
        </w:rPr>
        <w:t>TACHIPIRINA</w:t>
      </w:r>
      <w:r w:rsidR="00C566E7" w:rsidRPr="00A56F05">
        <w:rPr>
          <w:rFonts w:eastAsia="Calibri" w:cs="Calibri"/>
          <w:b/>
          <w:color w:val="000000"/>
          <w:lang w:eastAsia="it-IT"/>
        </w:rPr>
        <w:t xml:space="preserve"> </w:t>
      </w:r>
      <w:r w:rsidR="00C566E7" w:rsidRPr="00A56F05">
        <w:rPr>
          <w:rStyle w:val="Nessuno"/>
          <w:b/>
          <w:bCs/>
        </w:rPr>
        <w:t>120 MG/5 ML SOSPENSIONE ORALE</w:t>
      </w:r>
      <w:r w:rsidRPr="00A56F05">
        <w:rPr>
          <w:rFonts w:eastAsia="Calibri" w:cs="Calibri"/>
          <w:b/>
          <w:bCs/>
          <w:color w:val="000000"/>
          <w:lang w:eastAsia="it-IT"/>
        </w:rPr>
        <w:t xml:space="preserve">? </w:t>
      </w:r>
    </w:p>
    <w:p w14:paraId="66F17AB0" w14:textId="77777777" w:rsidR="007276D1" w:rsidRPr="00B57F21" w:rsidRDefault="00FA6B09" w:rsidP="00B57F21">
      <w:pPr>
        <w:pStyle w:val="CorpoA"/>
        <w:spacing w:after="0"/>
        <w:jc w:val="both"/>
        <w:rPr>
          <w:rStyle w:val="NessunoA"/>
        </w:rPr>
      </w:pPr>
      <w:r w:rsidRPr="000D633E">
        <w:t>TACHIPIRINA</w:t>
      </w:r>
      <w:r w:rsidR="00BB2AF8" w:rsidRPr="000D633E">
        <w:rPr>
          <w:bCs/>
        </w:rPr>
        <w:t>,</w:t>
      </w:r>
      <w:r w:rsidR="00BB2AF8" w:rsidRPr="00B57F21">
        <w:rPr>
          <w:bCs/>
        </w:rPr>
        <w:t xml:space="preserve"> il</w:t>
      </w:r>
      <w:r w:rsidR="007276D1" w:rsidRPr="00B57F21">
        <w:rPr>
          <w:rStyle w:val="NessunoA"/>
        </w:rPr>
        <w:t xml:space="preserve"> cui codice ATC è N02BE01, contiene il principio attivo paracetamolo. L'effetto analgesico del paracetamolo è riconducibile ad un’azione diretta a livello del Sistema Nervoso Centrale, probabilmente mediata dal sistema oppioide e serotoninergico, oltre che da una azione di inibizione della sintesi delle prostaglandine a livello centrale. Inoltre, il paracetamolo possiede una spiccata attività antipiretica.</w:t>
      </w:r>
    </w:p>
    <w:p w14:paraId="58FC9478" w14:textId="77777777" w:rsidR="00BB2AF8" w:rsidRPr="00B57F21" w:rsidRDefault="00BB2AF8" w:rsidP="00B57F21">
      <w:pPr>
        <w:autoSpaceDE w:val="0"/>
        <w:autoSpaceDN w:val="0"/>
        <w:adjustRightInd w:val="0"/>
        <w:spacing w:after="0"/>
        <w:jc w:val="both"/>
        <w:rPr>
          <w:iCs/>
        </w:rPr>
      </w:pPr>
    </w:p>
    <w:p w14:paraId="6CD893F6" w14:textId="7686DEBE" w:rsidR="00BB2AF8" w:rsidRPr="00B57F21" w:rsidRDefault="00BB2AF8" w:rsidP="00B57F21">
      <w:pPr>
        <w:autoSpaceDE w:val="0"/>
        <w:autoSpaceDN w:val="0"/>
        <w:adjustRightInd w:val="0"/>
        <w:spacing w:after="0"/>
        <w:jc w:val="both"/>
        <w:rPr>
          <w:rFonts w:eastAsia="Calibri" w:cs="Calibri"/>
          <w:b/>
          <w:bCs/>
          <w:lang w:eastAsia="it-IT"/>
        </w:rPr>
      </w:pPr>
      <w:r w:rsidRPr="00B57F21">
        <w:rPr>
          <w:rFonts w:eastAsia="Calibri" w:cs="Calibri"/>
          <w:b/>
          <w:bCs/>
          <w:lang w:eastAsia="it-IT"/>
        </w:rPr>
        <w:t xml:space="preserve">4) COME È STATO STUDIATO </w:t>
      </w:r>
      <w:r w:rsidR="00FA6B09" w:rsidRPr="00B57F21">
        <w:rPr>
          <w:rFonts w:eastAsia="Calibri" w:cs="Calibri"/>
          <w:b/>
          <w:color w:val="000000"/>
          <w:lang w:eastAsia="it-IT"/>
        </w:rPr>
        <w:t>TACHIPIRINA</w:t>
      </w:r>
      <w:r w:rsidR="00C566E7" w:rsidRPr="00B57F21">
        <w:rPr>
          <w:rStyle w:val="Nessuno"/>
          <w:b/>
          <w:bCs/>
        </w:rPr>
        <w:t>120 MG/5 ML SOSPENSIONE ORALE</w:t>
      </w:r>
      <w:r w:rsidRPr="00B57F21">
        <w:rPr>
          <w:rFonts w:eastAsia="Calibri" w:cs="Calibri"/>
          <w:b/>
          <w:bCs/>
          <w:lang w:eastAsia="it-IT"/>
        </w:rPr>
        <w:t xml:space="preserve">? </w:t>
      </w:r>
    </w:p>
    <w:p w14:paraId="5DBCAA58" w14:textId="3BA372DF" w:rsidR="0057336A" w:rsidRPr="00C7069E" w:rsidRDefault="0057336A" w:rsidP="00B57F21">
      <w:pPr>
        <w:pStyle w:val="CorpoA"/>
        <w:jc w:val="both"/>
      </w:pPr>
      <w:r w:rsidRPr="00B57F21">
        <w:rPr>
          <w:rStyle w:val="NessunoA"/>
        </w:rPr>
        <w:t>Diversi studi hanno dimostrato la sicurezza e l’efficacia del paracetamolo quando assunto per il trattamento degli stati febbrili quali l’influenza, le malattie esantematiche (malattie infettive tipiche dei bambini e degli adolescenti), le malattie acute del tratto respiratorio e i dolori di varia origine e natura (mal di testa, nevralgie, dolori muscolari ed altre manifestazioni dolorose di media entità).</w:t>
      </w:r>
    </w:p>
    <w:p w14:paraId="29DFE30A" w14:textId="6805159E" w:rsidR="00BB2AF8" w:rsidRPr="0030041B" w:rsidRDefault="00BB2AF8" w:rsidP="00B57F21">
      <w:pPr>
        <w:autoSpaceDE w:val="0"/>
        <w:autoSpaceDN w:val="0"/>
        <w:adjustRightInd w:val="0"/>
        <w:spacing w:after="0"/>
        <w:jc w:val="both"/>
        <w:rPr>
          <w:rFonts w:eastAsia="Calibri" w:cs="Calibri"/>
          <w:lang w:eastAsia="it-IT"/>
        </w:rPr>
      </w:pPr>
      <w:r w:rsidRPr="002465DA">
        <w:rPr>
          <w:rFonts w:eastAsia="Calibri" w:cs="Calibri"/>
          <w:b/>
          <w:bCs/>
          <w:lang w:eastAsia="it-IT"/>
        </w:rPr>
        <w:t xml:space="preserve">5) QUAL È IL RAPPORTO BENEFICIO/RISCHIO DI </w:t>
      </w:r>
      <w:r w:rsidR="00FA6B09" w:rsidRPr="00A56F05">
        <w:rPr>
          <w:rFonts w:eastAsia="Calibri" w:cs="Calibri"/>
          <w:b/>
          <w:color w:val="000000"/>
          <w:lang w:eastAsia="it-IT"/>
        </w:rPr>
        <w:t>TACHIPIRINA</w:t>
      </w:r>
      <w:r w:rsidR="00DA1F38" w:rsidRPr="00A56F05">
        <w:rPr>
          <w:rFonts w:eastAsia="Calibri" w:cs="Calibri"/>
          <w:b/>
          <w:color w:val="000000"/>
          <w:lang w:eastAsia="it-IT"/>
        </w:rPr>
        <w:t xml:space="preserve"> </w:t>
      </w:r>
      <w:r w:rsidR="00DA1F38" w:rsidRPr="00A56F05">
        <w:rPr>
          <w:rStyle w:val="Nessuno"/>
          <w:b/>
          <w:bCs/>
        </w:rPr>
        <w:t>120 MG/5 ML SOSPENSIONE ORALE</w:t>
      </w:r>
      <w:r w:rsidRPr="00A56F05">
        <w:rPr>
          <w:rFonts w:eastAsia="Calibri" w:cs="Calibri"/>
          <w:b/>
          <w:lang w:eastAsia="it-IT"/>
        </w:rPr>
        <w:t>?</w:t>
      </w:r>
      <w:r w:rsidRPr="00A56F05">
        <w:rPr>
          <w:rFonts w:eastAsia="Calibri" w:cs="Calibri"/>
          <w:lang w:eastAsia="it-IT"/>
        </w:rPr>
        <w:t xml:space="preserve"> </w:t>
      </w:r>
    </w:p>
    <w:p w14:paraId="0D15ADC9" w14:textId="77777777" w:rsidR="007276D1" w:rsidRPr="00B57F21" w:rsidRDefault="007276D1" w:rsidP="00B57F21">
      <w:pPr>
        <w:pStyle w:val="CorpoA"/>
        <w:spacing w:after="0"/>
        <w:jc w:val="both"/>
      </w:pPr>
      <w:r w:rsidRPr="000D633E">
        <w:rPr>
          <w:rStyle w:val="NessunoA"/>
        </w:rPr>
        <w:t xml:space="preserve">TACHIPIRINA 120 mg/5 ml sospensione orale gusto fragola è un medicinale contenente un principio attivo già autorizzato per TACHIPIRINA, pertanto i suoi benefici e rischi sono sovrapponibili a quelli già studiati e valutati. </w:t>
      </w:r>
    </w:p>
    <w:p w14:paraId="13B89F83" w14:textId="77777777" w:rsidR="00BB2AF8" w:rsidRPr="00B57F21" w:rsidRDefault="00BB2AF8" w:rsidP="00B57F21">
      <w:pPr>
        <w:autoSpaceDE w:val="0"/>
        <w:autoSpaceDN w:val="0"/>
        <w:adjustRightInd w:val="0"/>
        <w:spacing w:after="0"/>
        <w:jc w:val="both"/>
        <w:rPr>
          <w:rFonts w:eastAsia="Calibri" w:cs="Calibri"/>
          <w:lang w:eastAsia="it-IT"/>
        </w:rPr>
      </w:pPr>
    </w:p>
    <w:p w14:paraId="2CCC0D81" w14:textId="75CB734C" w:rsidR="00BB2AF8" w:rsidRPr="00B57F21" w:rsidRDefault="00BB2AF8" w:rsidP="00B57F21">
      <w:pPr>
        <w:autoSpaceDE w:val="0"/>
        <w:autoSpaceDN w:val="0"/>
        <w:adjustRightInd w:val="0"/>
        <w:spacing w:after="0"/>
        <w:jc w:val="both"/>
        <w:rPr>
          <w:rFonts w:eastAsia="Calibri" w:cs="Calibri"/>
          <w:lang w:eastAsia="it-IT"/>
        </w:rPr>
      </w:pPr>
      <w:r w:rsidRPr="00B57F21">
        <w:rPr>
          <w:rFonts w:eastAsia="Calibri" w:cs="Calibri"/>
          <w:b/>
          <w:bCs/>
          <w:lang w:eastAsia="it-IT"/>
        </w:rPr>
        <w:t xml:space="preserve">6) PERCHE’ </w:t>
      </w:r>
      <w:r w:rsidR="00FA6B09" w:rsidRPr="00B57F21">
        <w:rPr>
          <w:rFonts w:eastAsia="Calibri" w:cs="Calibri"/>
          <w:b/>
          <w:color w:val="000000"/>
          <w:lang w:eastAsia="it-IT"/>
        </w:rPr>
        <w:t>TACHIPIRINA</w:t>
      </w:r>
      <w:r w:rsidR="007170D7" w:rsidRPr="00B57F21">
        <w:rPr>
          <w:rFonts w:eastAsia="Calibri" w:cs="Calibri"/>
          <w:b/>
          <w:color w:val="000000"/>
          <w:lang w:eastAsia="it-IT"/>
        </w:rPr>
        <w:t xml:space="preserve"> </w:t>
      </w:r>
      <w:r w:rsidR="00DA1F38" w:rsidRPr="00B57F21">
        <w:rPr>
          <w:rStyle w:val="Nessuno"/>
          <w:b/>
          <w:bCs/>
        </w:rPr>
        <w:t xml:space="preserve">120 MG/5 ML SOSPENSIONE ORALE </w:t>
      </w:r>
      <w:r w:rsidRPr="00B57F21">
        <w:rPr>
          <w:rFonts w:eastAsia="Calibri" w:cs="Calibri"/>
          <w:b/>
          <w:bCs/>
          <w:lang w:eastAsia="it-IT"/>
        </w:rPr>
        <w:t xml:space="preserve">E’ STATO APPROVATO? </w:t>
      </w:r>
    </w:p>
    <w:p w14:paraId="2B2EC816" w14:textId="77777777" w:rsidR="00BB2AF8" w:rsidRPr="00B57F21" w:rsidRDefault="000C1389" w:rsidP="00B57F21">
      <w:pPr>
        <w:autoSpaceDE w:val="0"/>
        <w:autoSpaceDN w:val="0"/>
        <w:adjustRightInd w:val="0"/>
        <w:spacing w:after="0"/>
        <w:jc w:val="both"/>
        <w:rPr>
          <w:rFonts w:eastAsia="Calibri" w:cs="Calibri"/>
          <w:lang w:eastAsia="it-IT"/>
        </w:rPr>
      </w:pPr>
      <w:r w:rsidRPr="00B57F21">
        <w:rPr>
          <w:rFonts w:eastAsia="Calibri" w:cs="Calibri"/>
          <w:lang w:eastAsia="it-IT"/>
        </w:rPr>
        <w:t>A seguito dell’istruttoria condotta dagli Uffici dell’AIFA l</w:t>
      </w:r>
      <w:r w:rsidR="00BB2AF8" w:rsidRPr="00B57F21">
        <w:rPr>
          <w:rFonts w:eastAsia="Calibri" w:cs="Calibri"/>
          <w:lang w:eastAsia="it-IT"/>
        </w:rPr>
        <w:t xml:space="preserve">a </w:t>
      </w:r>
      <w:r w:rsidR="00BB2AF8" w:rsidRPr="00B57F21">
        <w:rPr>
          <w:rFonts w:eastAsia="Calibri" w:cs="Calibri"/>
          <w:color w:val="000000"/>
          <w:lang w:eastAsia="it-IT"/>
        </w:rPr>
        <w:t xml:space="preserve">Commissione Scientifica </w:t>
      </w:r>
      <w:r w:rsidR="007276D1" w:rsidRPr="00B57F21">
        <w:rPr>
          <w:rFonts w:eastAsia="Calibri" w:cs="Calibri"/>
          <w:color w:val="000000"/>
          <w:lang w:eastAsia="it-IT"/>
        </w:rPr>
        <w:t xml:space="preserve">ed Economica </w:t>
      </w:r>
      <w:r w:rsidR="00BB2AF8" w:rsidRPr="00B57F21">
        <w:rPr>
          <w:rFonts w:eastAsia="Calibri" w:cs="Calibri"/>
          <w:color w:val="000000"/>
          <w:lang w:eastAsia="it-IT"/>
        </w:rPr>
        <w:t>(CS</w:t>
      </w:r>
      <w:r w:rsidR="007276D1" w:rsidRPr="00B57F21">
        <w:rPr>
          <w:rFonts w:eastAsia="Calibri" w:cs="Calibri"/>
          <w:color w:val="000000"/>
          <w:lang w:eastAsia="it-IT"/>
        </w:rPr>
        <w:t>E</w:t>
      </w:r>
      <w:r w:rsidR="00BB2AF8" w:rsidRPr="00B57F21">
        <w:rPr>
          <w:rFonts w:eastAsia="Calibri" w:cs="Calibri"/>
          <w:color w:val="000000"/>
          <w:lang w:eastAsia="it-IT"/>
        </w:rPr>
        <w:t>)</w:t>
      </w:r>
      <w:r w:rsidR="00BB2AF8" w:rsidRPr="00B57F21">
        <w:rPr>
          <w:rFonts w:eastAsia="Calibri" w:cs="Calibri"/>
          <w:lang w:eastAsia="it-IT"/>
        </w:rPr>
        <w:t xml:space="preserve">, nella riunione del </w:t>
      </w:r>
      <w:r w:rsidR="007276D1" w:rsidRPr="00B57F21">
        <w:rPr>
          <w:rFonts w:eastAsia="Calibri" w:cs="Calibri"/>
          <w:lang w:eastAsia="it-IT"/>
        </w:rPr>
        <w:t>22, 23 e 24 Aprile 2024</w:t>
      </w:r>
      <w:r w:rsidR="00BB2AF8" w:rsidRPr="00B57F21">
        <w:rPr>
          <w:rFonts w:eastAsia="Calibri" w:cs="Calibri"/>
          <w:lang w:eastAsia="it-IT"/>
        </w:rPr>
        <w:t xml:space="preserve">, ha concluso che, conformemente ai requisiti della normativa vigente, i benefici di </w:t>
      </w:r>
      <w:r w:rsidR="00FA6B09" w:rsidRPr="00B57F21">
        <w:rPr>
          <w:rFonts w:eastAsia="Calibri" w:cs="Calibri"/>
          <w:color w:val="000000"/>
          <w:lang w:eastAsia="it-IT"/>
        </w:rPr>
        <w:t>TACHIPIRINA</w:t>
      </w:r>
      <w:r w:rsidR="007170D7" w:rsidRPr="00B57F21">
        <w:rPr>
          <w:rFonts w:ascii="Calibri" w:hAnsi="Calibri" w:cs="Arial"/>
        </w:rPr>
        <w:t xml:space="preserve"> </w:t>
      </w:r>
      <w:r w:rsidR="00BB2AF8" w:rsidRPr="00B57F21">
        <w:rPr>
          <w:rFonts w:eastAsia="Calibri" w:cs="Calibri"/>
          <w:lang w:eastAsia="it-IT"/>
        </w:rPr>
        <w:t xml:space="preserve">sono superiori ai rischi individuati. La </w:t>
      </w:r>
      <w:r w:rsidR="007276D1" w:rsidRPr="00B57F21">
        <w:rPr>
          <w:rFonts w:eastAsia="Calibri" w:cs="Calibri"/>
          <w:lang w:eastAsia="it-IT"/>
        </w:rPr>
        <w:t>CSE</w:t>
      </w:r>
      <w:r w:rsidR="00BB2AF8" w:rsidRPr="00B57F21">
        <w:rPr>
          <w:rFonts w:eastAsia="Calibri" w:cs="Calibri"/>
          <w:lang w:eastAsia="it-IT"/>
        </w:rPr>
        <w:t xml:space="preserve"> ha, inoltre, definito le modalità di prescrizione di cui al punto 2) di questo Riassunto e la classe di rimborsabilità del medicinale</w:t>
      </w:r>
      <w:r w:rsidR="007276D1" w:rsidRPr="00B57F21">
        <w:rPr>
          <w:rFonts w:eastAsia="Calibri" w:cs="Calibri"/>
          <w:lang w:eastAsia="it-IT"/>
        </w:rPr>
        <w:t xml:space="preserve"> (C)</w:t>
      </w:r>
      <w:r w:rsidR="00BB2AF8" w:rsidRPr="00B57F21">
        <w:rPr>
          <w:rFonts w:eastAsia="Calibri" w:cs="Calibri"/>
          <w:lang w:eastAsia="it-IT"/>
        </w:rPr>
        <w:t xml:space="preserve">. </w:t>
      </w:r>
    </w:p>
    <w:p w14:paraId="3CBEACA3" w14:textId="77777777" w:rsidR="004241AC" w:rsidRPr="00B57F21" w:rsidRDefault="004241AC" w:rsidP="00B57F21">
      <w:pPr>
        <w:autoSpaceDE w:val="0"/>
        <w:autoSpaceDN w:val="0"/>
        <w:adjustRightInd w:val="0"/>
        <w:spacing w:after="0"/>
        <w:jc w:val="both"/>
        <w:rPr>
          <w:rFonts w:eastAsia="Calibri" w:cs="Calibri"/>
          <w:b/>
          <w:bCs/>
          <w:lang w:eastAsia="it-IT"/>
        </w:rPr>
      </w:pPr>
    </w:p>
    <w:p w14:paraId="79F1CF57" w14:textId="0DED7C4F" w:rsidR="004241AC" w:rsidRPr="00B57F21" w:rsidRDefault="004241AC" w:rsidP="00B57F21">
      <w:pPr>
        <w:autoSpaceDE w:val="0"/>
        <w:autoSpaceDN w:val="0"/>
        <w:adjustRightInd w:val="0"/>
        <w:spacing w:after="0"/>
        <w:jc w:val="both"/>
        <w:rPr>
          <w:rFonts w:eastAsia="Calibri" w:cs="Calibri"/>
          <w:lang w:eastAsia="it-IT"/>
        </w:rPr>
      </w:pPr>
      <w:r w:rsidRPr="00B57F21">
        <w:rPr>
          <w:rFonts w:eastAsia="Calibri" w:cs="Calibri"/>
          <w:b/>
          <w:bCs/>
          <w:lang w:eastAsia="it-IT"/>
        </w:rPr>
        <w:t xml:space="preserve">7) QUALI MISURE SONO STATE PRESE PER ASSICURARE LA SICUREZZA E L’EFFICACIA NELL’USO DI </w:t>
      </w:r>
      <w:r w:rsidR="00FA6B09" w:rsidRPr="00B57F21">
        <w:rPr>
          <w:rFonts w:eastAsia="Calibri" w:cs="Calibri"/>
          <w:b/>
          <w:color w:val="000000"/>
          <w:lang w:eastAsia="it-IT"/>
        </w:rPr>
        <w:t>TACHIPIRINA</w:t>
      </w:r>
      <w:r w:rsidR="00DA1F38" w:rsidRPr="00B57F21">
        <w:rPr>
          <w:rFonts w:eastAsia="Calibri" w:cs="Calibri"/>
          <w:b/>
          <w:color w:val="000000"/>
          <w:lang w:eastAsia="it-IT"/>
        </w:rPr>
        <w:t xml:space="preserve"> </w:t>
      </w:r>
      <w:r w:rsidR="00DA1F38" w:rsidRPr="00B57F21">
        <w:rPr>
          <w:rStyle w:val="Nessuno"/>
          <w:b/>
          <w:bCs/>
        </w:rPr>
        <w:t>120 MG/5 ML SOSPENSIONE ORALE</w:t>
      </w:r>
      <w:r w:rsidRPr="00B57F21">
        <w:rPr>
          <w:rFonts w:eastAsia="Calibri" w:cs="Calibri"/>
          <w:b/>
          <w:bCs/>
          <w:color w:val="000000"/>
          <w:lang w:eastAsia="it-IT"/>
        </w:rPr>
        <w:t>?</w:t>
      </w:r>
    </w:p>
    <w:p w14:paraId="4CAC2C8C" w14:textId="77777777" w:rsidR="00F529D3" w:rsidRPr="00B57F21" w:rsidRDefault="00F85989" w:rsidP="00B57F21">
      <w:pPr>
        <w:pStyle w:val="CorpoA"/>
        <w:spacing w:after="0"/>
        <w:jc w:val="both"/>
        <w:rPr>
          <w:rStyle w:val="Nessuno"/>
          <w:shd w:val="clear" w:color="auto" w:fill="00FFFF"/>
        </w:rPr>
      </w:pPr>
      <w:r w:rsidRPr="00B57F21">
        <w:t xml:space="preserve">Il titolare </w:t>
      </w:r>
      <w:r w:rsidR="004241AC" w:rsidRPr="00B57F21">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FA6B09" w:rsidRPr="00B57F21">
        <w:t>TACHIPIRINA</w:t>
      </w:r>
      <w:r w:rsidR="00F529D3" w:rsidRPr="00B57F21">
        <w:t xml:space="preserve"> </w:t>
      </w:r>
      <w:r w:rsidR="00F529D3" w:rsidRPr="00B57F21">
        <w:rPr>
          <w:rStyle w:val="NessunoA"/>
        </w:rPr>
        <w:t>120 mg/5 ml sospensione orale gusto fragola</w:t>
      </w:r>
      <w:r w:rsidR="00F529D3" w:rsidRPr="00B57F21">
        <w:rPr>
          <w:rStyle w:val="Nessuno"/>
          <w:shd w:val="clear" w:color="auto" w:fill="FEFFFF"/>
        </w:rPr>
        <w:t>.</w:t>
      </w:r>
    </w:p>
    <w:p w14:paraId="0435DF17" w14:textId="77777777" w:rsidR="004241AC" w:rsidRPr="00B57F21" w:rsidRDefault="004241AC" w:rsidP="00B57F21">
      <w:pPr>
        <w:autoSpaceDE w:val="0"/>
        <w:autoSpaceDN w:val="0"/>
        <w:adjustRightInd w:val="0"/>
        <w:spacing w:after="0"/>
        <w:jc w:val="both"/>
        <w:rPr>
          <w:rFonts w:eastAsia="Calibri" w:cs="Calibri"/>
          <w:lang w:eastAsia="it-IT"/>
        </w:rPr>
      </w:pPr>
    </w:p>
    <w:p w14:paraId="21BC1BDF" w14:textId="3DB0E0B4" w:rsidR="004241AC" w:rsidRPr="00B57F21" w:rsidRDefault="004241AC" w:rsidP="00B57F21">
      <w:pPr>
        <w:autoSpaceDE w:val="0"/>
        <w:autoSpaceDN w:val="0"/>
        <w:adjustRightInd w:val="0"/>
        <w:spacing w:after="0"/>
        <w:jc w:val="both"/>
        <w:rPr>
          <w:rFonts w:eastAsia="Calibri" w:cs="Calibri"/>
          <w:lang w:eastAsia="it-IT"/>
        </w:rPr>
      </w:pPr>
      <w:r w:rsidRPr="00B57F21">
        <w:rPr>
          <w:rFonts w:eastAsia="Calibri" w:cs="Calibri"/>
          <w:b/>
          <w:bCs/>
          <w:lang w:eastAsia="it-IT"/>
        </w:rPr>
        <w:t xml:space="preserve">8) ALTRE INFORMAZIONI RELATIVE A </w:t>
      </w:r>
      <w:r w:rsidR="00FA6B09" w:rsidRPr="00B57F21">
        <w:rPr>
          <w:rFonts w:eastAsia="Calibri" w:cs="Calibri"/>
          <w:b/>
          <w:color w:val="000000"/>
          <w:lang w:eastAsia="it-IT"/>
        </w:rPr>
        <w:t>TACHIPIRINA</w:t>
      </w:r>
      <w:r w:rsidR="00DA1F38" w:rsidRPr="00B57F21">
        <w:rPr>
          <w:rFonts w:eastAsia="Calibri" w:cs="Calibri"/>
          <w:b/>
          <w:color w:val="000000"/>
          <w:lang w:eastAsia="it-IT"/>
        </w:rPr>
        <w:t xml:space="preserve"> </w:t>
      </w:r>
      <w:r w:rsidR="00DA1F38" w:rsidRPr="00B57F21">
        <w:rPr>
          <w:rStyle w:val="Nessuno"/>
          <w:b/>
          <w:bCs/>
        </w:rPr>
        <w:t>120 MG/5 ML SOSPENSIONE ORALE</w:t>
      </w:r>
    </w:p>
    <w:p w14:paraId="4885FB6D" w14:textId="0202F8C5" w:rsidR="004241AC" w:rsidRPr="00A56F05" w:rsidRDefault="004241AC" w:rsidP="00B57F21">
      <w:pPr>
        <w:autoSpaceDE w:val="0"/>
        <w:autoSpaceDN w:val="0"/>
        <w:adjustRightInd w:val="0"/>
        <w:spacing w:after="0"/>
        <w:jc w:val="both"/>
        <w:rPr>
          <w:rFonts w:eastAsia="Calibri" w:cs="Calibri"/>
          <w:bCs/>
          <w:lang w:eastAsia="it-IT"/>
        </w:rPr>
      </w:pPr>
      <w:r w:rsidRPr="00B57F21">
        <w:rPr>
          <w:rFonts w:eastAsia="Calibri" w:cs="Calibri"/>
          <w:bCs/>
          <w:iCs/>
          <w:lang w:eastAsia="it-IT"/>
        </w:rPr>
        <w:t xml:space="preserve">Il </w:t>
      </w:r>
      <w:r w:rsidR="002134A7">
        <w:rPr>
          <w:rFonts w:eastAsia="Calibri" w:cs="Calibri"/>
          <w:b/>
          <w:bCs/>
          <w:iCs/>
          <w:lang w:eastAsia="it-IT"/>
        </w:rPr>
        <w:t xml:space="preserve">14 </w:t>
      </w:r>
      <w:proofErr w:type="gramStart"/>
      <w:r w:rsidR="002134A7">
        <w:rPr>
          <w:rFonts w:eastAsia="Calibri" w:cs="Calibri"/>
          <w:b/>
          <w:bCs/>
          <w:iCs/>
          <w:lang w:eastAsia="it-IT"/>
        </w:rPr>
        <w:t>Ottobre</w:t>
      </w:r>
      <w:proofErr w:type="gramEnd"/>
      <w:r w:rsidR="002134A7">
        <w:rPr>
          <w:rFonts w:eastAsia="Calibri" w:cs="Calibri"/>
          <w:b/>
          <w:bCs/>
          <w:iCs/>
          <w:lang w:eastAsia="it-IT"/>
        </w:rPr>
        <w:t xml:space="preserve"> </w:t>
      </w:r>
      <w:r w:rsidR="008E1345" w:rsidRPr="002134A7">
        <w:rPr>
          <w:rFonts w:eastAsia="Calibri" w:cs="Calibri"/>
          <w:b/>
          <w:bCs/>
          <w:iCs/>
          <w:lang w:eastAsia="it-IT"/>
        </w:rPr>
        <w:t>2024</w:t>
      </w:r>
      <w:r w:rsidRPr="00C7069E">
        <w:rPr>
          <w:rFonts w:eastAsia="Calibri" w:cs="Calibri"/>
          <w:bCs/>
          <w:iCs/>
          <w:lang w:eastAsia="it-IT"/>
        </w:rPr>
        <w:t xml:space="preserve"> l’AIFA ha rilasciato l’autorizzazione all’immissione in commercio di </w:t>
      </w:r>
      <w:r w:rsidR="00FA6B09" w:rsidRPr="002465DA">
        <w:rPr>
          <w:rFonts w:eastAsia="Calibri" w:cs="Calibri"/>
          <w:color w:val="000000"/>
          <w:lang w:eastAsia="it-IT"/>
        </w:rPr>
        <w:t>TACHIPIRINA</w:t>
      </w:r>
      <w:r w:rsidRPr="00A56F05">
        <w:rPr>
          <w:rFonts w:eastAsia="Calibri" w:cs="Calibri"/>
          <w:bCs/>
          <w:lang w:eastAsia="it-IT"/>
        </w:rPr>
        <w:t xml:space="preserve">. </w:t>
      </w:r>
    </w:p>
    <w:p w14:paraId="570B4E07" w14:textId="77777777" w:rsidR="004E5A39" w:rsidRPr="000D633E" w:rsidRDefault="004E5A39" w:rsidP="00B57F21">
      <w:pPr>
        <w:autoSpaceDE w:val="0"/>
        <w:autoSpaceDN w:val="0"/>
        <w:adjustRightInd w:val="0"/>
        <w:spacing w:after="0"/>
        <w:jc w:val="both"/>
        <w:rPr>
          <w:rFonts w:eastAsia="Calibri" w:cs="Calibri"/>
          <w:lang w:eastAsia="it-IT"/>
        </w:rPr>
      </w:pPr>
    </w:p>
    <w:p w14:paraId="67BD3CAE" w14:textId="77777777" w:rsidR="004E5A39" w:rsidRPr="00B57F21" w:rsidRDefault="004E5A39" w:rsidP="00B57F21">
      <w:pPr>
        <w:autoSpaceDE w:val="0"/>
        <w:autoSpaceDN w:val="0"/>
        <w:adjustRightInd w:val="0"/>
        <w:spacing w:after="0"/>
        <w:jc w:val="both"/>
        <w:rPr>
          <w:rFonts w:eastAsia="Calibri" w:cs="Calibri"/>
          <w:lang w:eastAsia="it-IT"/>
        </w:rPr>
      </w:pPr>
      <w:r w:rsidRPr="00B57F21">
        <w:rPr>
          <w:rFonts w:eastAsia="Calibri" w:cs="Calibri"/>
          <w:lang w:eastAsia="it-IT"/>
        </w:rPr>
        <w:t xml:space="preserve">La Relazione Pubblica di Valutazione completa segue questo Riassunto. </w:t>
      </w:r>
    </w:p>
    <w:p w14:paraId="61CDCCC1" w14:textId="056D4EFD" w:rsidR="004241AC" w:rsidRPr="00A56F05" w:rsidRDefault="004241AC" w:rsidP="00B57F21">
      <w:pPr>
        <w:autoSpaceDE w:val="0"/>
        <w:autoSpaceDN w:val="0"/>
        <w:adjustRightInd w:val="0"/>
        <w:spacing w:after="0"/>
        <w:jc w:val="both"/>
        <w:rPr>
          <w:rFonts w:eastAsia="Calibri" w:cs="Calibri"/>
          <w:lang w:eastAsia="it-IT"/>
        </w:rPr>
      </w:pPr>
      <w:r w:rsidRPr="00B57F21">
        <w:rPr>
          <w:rFonts w:eastAsia="Calibri" w:cs="Calibri"/>
          <w:lang w:eastAsia="it-IT"/>
        </w:rPr>
        <w:t xml:space="preserve">Per maggiori informazioni riguardo il trattamento con </w:t>
      </w:r>
      <w:r w:rsidR="00FA6B09" w:rsidRPr="00B57F21">
        <w:rPr>
          <w:rFonts w:eastAsia="Calibri" w:cs="Calibri"/>
          <w:color w:val="000000"/>
          <w:lang w:eastAsia="it-IT"/>
        </w:rPr>
        <w:t>TACHIPIRINA</w:t>
      </w:r>
      <w:r w:rsidR="007170D7" w:rsidRPr="00B57F21">
        <w:rPr>
          <w:rFonts w:eastAsia="Calibri" w:cs="Calibri"/>
          <w:color w:val="000000"/>
          <w:lang w:eastAsia="it-IT"/>
        </w:rPr>
        <w:t xml:space="preserve"> </w:t>
      </w:r>
      <w:r w:rsidRPr="00B57F21">
        <w:rPr>
          <w:rFonts w:eastAsia="Calibri" w:cs="Calibri"/>
          <w:lang w:eastAsia="it-IT"/>
        </w:rPr>
        <w:t>si può leggere il foglio illustrativo</w:t>
      </w:r>
      <w:r w:rsidR="00D20170" w:rsidRPr="00B57F21">
        <w:rPr>
          <w:rFonts w:eastAsia="Calibri" w:cs="Calibri"/>
          <w:lang w:eastAsia="it-IT"/>
        </w:rPr>
        <w:t xml:space="preserve"> </w:t>
      </w:r>
      <w:r w:rsidR="007A7A58" w:rsidRPr="00B57F21">
        <w:rPr>
          <w:rFonts w:eastAsia="Calibri" w:cs="Calibri"/>
          <w:lang w:eastAsia="it-IT"/>
        </w:rPr>
        <w:t>(</w:t>
      </w:r>
      <w:r w:rsidR="0066223A" w:rsidRPr="0066223A">
        <w:t>https://medicinali.aifa.gov.it/it/#/it/</w:t>
      </w:r>
      <w:r w:rsidR="007A7A58" w:rsidRPr="00B57F21">
        <w:t>).</w:t>
      </w:r>
      <w:r w:rsidRPr="00C7069E">
        <w:rPr>
          <w:rFonts w:eastAsia="Calibri" w:cs="Calibri"/>
          <w:lang w:eastAsia="it-IT"/>
        </w:rPr>
        <w:t xml:space="preserve">o contattare il medico o </w:t>
      </w:r>
      <w:r w:rsidR="009B03DB" w:rsidRPr="002465DA">
        <w:rPr>
          <w:rFonts w:eastAsia="Calibri" w:cs="Calibri"/>
          <w:lang w:eastAsia="it-IT"/>
        </w:rPr>
        <w:t xml:space="preserve">il </w:t>
      </w:r>
      <w:r w:rsidRPr="00A56F05">
        <w:rPr>
          <w:rFonts w:eastAsia="Calibri" w:cs="Calibri"/>
          <w:lang w:eastAsia="it-IT"/>
        </w:rPr>
        <w:t xml:space="preserve">farmacista. </w:t>
      </w:r>
    </w:p>
    <w:p w14:paraId="2F34F762" w14:textId="77777777" w:rsidR="004241AC" w:rsidRPr="00A56F05" w:rsidRDefault="004241AC" w:rsidP="00B57F21">
      <w:pPr>
        <w:spacing w:after="0"/>
        <w:jc w:val="both"/>
        <w:rPr>
          <w:rFonts w:eastAsia="Calibri" w:cs="Calibri"/>
          <w:lang w:eastAsia="it-IT"/>
        </w:rPr>
      </w:pPr>
    </w:p>
    <w:p w14:paraId="1E033A54" w14:textId="7B7093CB" w:rsidR="004E5A39" w:rsidRPr="00B57F21" w:rsidRDefault="004241AC" w:rsidP="00B57F21">
      <w:pPr>
        <w:spacing w:after="0"/>
        <w:jc w:val="both"/>
        <w:rPr>
          <w:b/>
          <w:sz w:val="28"/>
        </w:rPr>
      </w:pPr>
      <w:r w:rsidRPr="009A1A37">
        <w:rPr>
          <w:rFonts w:eastAsia="Calibri" w:cs="Calibri"/>
          <w:lang w:eastAsia="it-IT"/>
        </w:rPr>
        <w:t xml:space="preserve">Questo riassunto è stato redatto in </w:t>
      </w:r>
      <w:r w:rsidR="00B1186F" w:rsidRPr="009A1A37">
        <w:rPr>
          <w:rFonts w:eastAsia="Calibri" w:cs="Calibri"/>
          <w:lang w:eastAsia="it-IT"/>
        </w:rPr>
        <w:t xml:space="preserve">data </w:t>
      </w:r>
      <w:r w:rsidR="009A1A37" w:rsidRPr="009A1A37">
        <w:rPr>
          <w:rFonts w:eastAsia="Calibri" w:cs="Calibri"/>
          <w:lang w:eastAsia="it-IT"/>
        </w:rPr>
        <w:t>03</w:t>
      </w:r>
      <w:r w:rsidR="00B57F21" w:rsidRPr="009A1A37">
        <w:rPr>
          <w:rFonts w:eastAsia="Calibri" w:cs="Calibri"/>
          <w:lang w:eastAsia="it-IT"/>
        </w:rPr>
        <w:t>/1</w:t>
      </w:r>
      <w:r w:rsidR="009A1A37" w:rsidRPr="009A1A37">
        <w:rPr>
          <w:rFonts w:eastAsia="Calibri" w:cs="Calibri"/>
          <w:lang w:eastAsia="it-IT"/>
        </w:rPr>
        <w:t>2</w:t>
      </w:r>
      <w:r w:rsidR="00B57F21" w:rsidRPr="009A1A37">
        <w:rPr>
          <w:rFonts w:eastAsia="Calibri" w:cs="Calibri"/>
          <w:lang w:eastAsia="it-IT"/>
        </w:rPr>
        <w:t>/2024</w:t>
      </w:r>
      <w:r w:rsidR="0098284B">
        <w:rPr>
          <w:rFonts w:eastAsia="Calibri" w:cs="Calibri"/>
          <w:lang w:eastAsia="it-IT"/>
        </w:rPr>
        <w:t>.</w:t>
      </w:r>
    </w:p>
    <w:p w14:paraId="7CE1662E" w14:textId="77777777" w:rsidR="007170D7" w:rsidRPr="00B57F21" w:rsidRDefault="007170D7" w:rsidP="00B57F21">
      <w:pPr>
        <w:spacing w:after="0"/>
        <w:jc w:val="center"/>
        <w:rPr>
          <w:b/>
          <w:sz w:val="28"/>
        </w:rPr>
      </w:pPr>
    </w:p>
    <w:p w14:paraId="6E19DF5B" w14:textId="77777777" w:rsidR="007170D7" w:rsidRPr="00B57F21" w:rsidRDefault="007170D7" w:rsidP="00B57F21">
      <w:pPr>
        <w:spacing w:after="0"/>
        <w:jc w:val="center"/>
        <w:rPr>
          <w:b/>
          <w:sz w:val="28"/>
        </w:rPr>
      </w:pPr>
    </w:p>
    <w:p w14:paraId="719A8E95" w14:textId="77777777" w:rsidR="007170D7" w:rsidRPr="00B57F21" w:rsidRDefault="007170D7" w:rsidP="00B57F21">
      <w:pPr>
        <w:spacing w:after="0"/>
        <w:jc w:val="center"/>
        <w:rPr>
          <w:b/>
          <w:sz w:val="28"/>
        </w:rPr>
      </w:pPr>
    </w:p>
    <w:p w14:paraId="515CD2F4" w14:textId="77777777" w:rsidR="007170D7" w:rsidRPr="00B57F21" w:rsidRDefault="007170D7" w:rsidP="00B57F21">
      <w:pPr>
        <w:spacing w:after="0"/>
        <w:jc w:val="center"/>
        <w:rPr>
          <w:b/>
          <w:sz w:val="28"/>
        </w:rPr>
      </w:pPr>
    </w:p>
    <w:p w14:paraId="7115B8F9" w14:textId="77777777" w:rsidR="007170D7" w:rsidRPr="00B57F21" w:rsidRDefault="007170D7" w:rsidP="00B57F21">
      <w:pPr>
        <w:spacing w:after="0"/>
        <w:jc w:val="center"/>
        <w:rPr>
          <w:b/>
          <w:sz w:val="28"/>
        </w:rPr>
      </w:pPr>
    </w:p>
    <w:p w14:paraId="69661C98" w14:textId="77777777" w:rsidR="007170D7" w:rsidRPr="00B57F21" w:rsidRDefault="007170D7" w:rsidP="00B57F21">
      <w:pPr>
        <w:spacing w:after="0"/>
        <w:jc w:val="center"/>
        <w:rPr>
          <w:b/>
          <w:sz w:val="28"/>
        </w:rPr>
      </w:pPr>
    </w:p>
    <w:p w14:paraId="0D63E20B" w14:textId="77777777" w:rsidR="007170D7" w:rsidRPr="00B57F21" w:rsidRDefault="007170D7" w:rsidP="00B57F21">
      <w:pPr>
        <w:spacing w:after="0"/>
        <w:jc w:val="center"/>
        <w:rPr>
          <w:b/>
          <w:sz w:val="28"/>
        </w:rPr>
      </w:pPr>
    </w:p>
    <w:p w14:paraId="4BE365E9" w14:textId="77777777" w:rsidR="007170D7" w:rsidRPr="00B57F21" w:rsidRDefault="007170D7" w:rsidP="00B57F21">
      <w:pPr>
        <w:spacing w:after="0"/>
        <w:jc w:val="center"/>
        <w:rPr>
          <w:b/>
          <w:sz w:val="28"/>
        </w:rPr>
      </w:pPr>
    </w:p>
    <w:p w14:paraId="6DC97209" w14:textId="77777777" w:rsidR="007170D7" w:rsidRPr="00B57F21" w:rsidRDefault="007170D7" w:rsidP="00B57F21">
      <w:pPr>
        <w:spacing w:after="0"/>
        <w:jc w:val="center"/>
        <w:rPr>
          <w:b/>
          <w:sz w:val="28"/>
        </w:rPr>
      </w:pPr>
    </w:p>
    <w:p w14:paraId="6428ADAA" w14:textId="77777777" w:rsidR="007170D7" w:rsidRPr="00B57F21" w:rsidRDefault="007170D7" w:rsidP="00B57F21">
      <w:pPr>
        <w:spacing w:after="0"/>
        <w:jc w:val="center"/>
        <w:rPr>
          <w:b/>
          <w:sz w:val="28"/>
        </w:rPr>
      </w:pPr>
    </w:p>
    <w:p w14:paraId="079B5044" w14:textId="77777777" w:rsidR="004E5A39" w:rsidRPr="00B57F21" w:rsidRDefault="00F529D3" w:rsidP="00B57F21">
      <w:pPr>
        <w:spacing w:after="0"/>
        <w:jc w:val="center"/>
        <w:rPr>
          <w:b/>
          <w:sz w:val="28"/>
        </w:rPr>
      </w:pPr>
      <w:r w:rsidRPr="00B57F21">
        <w:rPr>
          <w:b/>
          <w:sz w:val="28"/>
        </w:rPr>
        <w:t>R</w:t>
      </w:r>
      <w:r w:rsidR="004E5A39" w:rsidRPr="00B57F21">
        <w:rPr>
          <w:b/>
          <w:sz w:val="28"/>
        </w:rPr>
        <w:t>ELAZIONE PUBBLICA DI VALUTAZIONE</w:t>
      </w:r>
    </w:p>
    <w:p w14:paraId="6C62FDB1" w14:textId="77777777" w:rsidR="004E5A39" w:rsidRPr="00B57F21" w:rsidRDefault="004E5A39" w:rsidP="00B57F21">
      <w:pPr>
        <w:spacing w:after="0"/>
        <w:jc w:val="center"/>
        <w:rPr>
          <w:b/>
        </w:rPr>
      </w:pPr>
    </w:p>
    <w:p w14:paraId="2CAB69F6" w14:textId="77777777" w:rsidR="004E5A39" w:rsidRPr="00B57F21" w:rsidRDefault="004E5A39" w:rsidP="00B57F21">
      <w:pPr>
        <w:spacing w:after="0"/>
        <w:jc w:val="center"/>
        <w:rPr>
          <w:b/>
        </w:rPr>
      </w:pPr>
    </w:p>
    <w:p w14:paraId="470CC32E" w14:textId="77777777" w:rsidR="004E5A39" w:rsidRPr="00B57F21" w:rsidRDefault="004E5A39" w:rsidP="00B57F21">
      <w:pPr>
        <w:spacing w:after="0"/>
        <w:jc w:val="center"/>
        <w:rPr>
          <w:b/>
        </w:rPr>
      </w:pPr>
    </w:p>
    <w:p w14:paraId="4FA89A1F" w14:textId="77777777" w:rsidR="004E5A39" w:rsidRPr="00B57F21" w:rsidRDefault="004E5A39" w:rsidP="00B57F21">
      <w:pPr>
        <w:spacing w:after="0"/>
        <w:jc w:val="center"/>
        <w:rPr>
          <w:b/>
        </w:rPr>
      </w:pPr>
    </w:p>
    <w:p w14:paraId="122D6C02" w14:textId="77777777" w:rsidR="004E5A39" w:rsidRPr="00B57F21" w:rsidRDefault="004E5A39" w:rsidP="00B57F21">
      <w:pPr>
        <w:spacing w:after="0"/>
        <w:jc w:val="center"/>
        <w:rPr>
          <w:b/>
        </w:rPr>
      </w:pPr>
      <w:r w:rsidRPr="00B57F21">
        <w:rPr>
          <w:b/>
        </w:rPr>
        <w:t>INDICE</w:t>
      </w:r>
    </w:p>
    <w:p w14:paraId="73954CE9" w14:textId="77777777" w:rsidR="004E5A39" w:rsidRPr="00B57F21" w:rsidRDefault="004E5A39" w:rsidP="00B57F21">
      <w:pPr>
        <w:spacing w:after="0"/>
        <w:jc w:val="both"/>
      </w:pPr>
    </w:p>
    <w:p w14:paraId="41B46BB9" w14:textId="77777777" w:rsidR="004E5A39" w:rsidRPr="00B57F21" w:rsidRDefault="004E5A39" w:rsidP="00B57F21">
      <w:pPr>
        <w:spacing w:after="0"/>
        <w:jc w:val="both"/>
      </w:pPr>
    </w:p>
    <w:p w14:paraId="41957365" w14:textId="77777777" w:rsidR="004E5A39" w:rsidRPr="00B57F21" w:rsidRDefault="004E5A39" w:rsidP="00B57F21">
      <w:pPr>
        <w:spacing w:after="0"/>
        <w:jc w:val="both"/>
      </w:pPr>
    </w:p>
    <w:p w14:paraId="1D78C5B5" w14:textId="77777777" w:rsidR="004E5A39" w:rsidRPr="00B57F21" w:rsidRDefault="004E5A39" w:rsidP="00B57F21">
      <w:pPr>
        <w:pStyle w:val="Paragrafoelenco"/>
        <w:numPr>
          <w:ilvl w:val="0"/>
          <w:numId w:val="1"/>
        </w:numPr>
        <w:spacing w:after="0"/>
        <w:rPr>
          <w:b/>
        </w:rPr>
      </w:pPr>
      <w:r w:rsidRPr="00B57F21">
        <w:rPr>
          <w:b/>
        </w:rPr>
        <w:t>INTRODUZIONE</w:t>
      </w:r>
    </w:p>
    <w:p w14:paraId="3D456654" w14:textId="77777777" w:rsidR="004E5A39" w:rsidRPr="00B57F21" w:rsidRDefault="004E5A39" w:rsidP="00B57F21">
      <w:pPr>
        <w:spacing w:after="0"/>
        <w:jc w:val="both"/>
      </w:pPr>
    </w:p>
    <w:p w14:paraId="2A73797C" w14:textId="77777777" w:rsidR="004E5A39" w:rsidRPr="00B57F21" w:rsidRDefault="004E5A39" w:rsidP="00B57F21">
      <w:pPr>
        <w:pStyle w:val="Paragrafoelenco"/>
        <w:numPr>
          <w:ilvl w:val="0"/>
          <w:numId w:val="1"/>
        </w:numPr>
        <w:spacing w:after="0"/>
        <w:jc w:val="both"/>
        <w:rPr>
          <w:b/>
        </w:rPr>
      </w:pPr>
      <w:r w:rsidRPr="00B57F21">
        <w:rPr>
          <w:b/>
        </w:rPr>
        <w:t>ASPETTI DI QUALITA’</w:t>
      </w:r>
    </w:p>
    <w:p w14:paraId="2B086323" w14:textId="77777777" w:rsidR="004E5A39" w:rsidRPr="00B57F21" w:rsidRDefault="004E5A39" w:rsidP="000D633E">
      <w:pPr>
        <w:pStyle w:val="Paragrafoelenco"/>
        <w:rPr>
          <w:b/>
        </w:rPr>
      </w:pPr>
    </w:p>
    <w:p w14:paraId="7BD00E6D" w14:textId="77777777" w:rsidR="004E5A39" w:rsidRPr="00B57F21" w:rsidRDefault="004E5A39" w:rsidP="00B57F21">
      <w:pPr>
        <w:pStyle w:val="Paragrafoelenco"/>
        <w:numPr>
          <w:ilvl w:val="0"/>
          <w:numId w:val="1"/>
        </w:numPr>
        <w:spacing w:after="0"/>
        <w:jc w:val="both"/>
        <w:rPr>
          <w:b/>
        </w:rPr>
      </w:pPr>
      <w:r w:rsidRPr="00B57F21">
        <w:rPr>
          <w:b/>
        </w:rPr>
        <w:t>ASPETTI NON CLINICI</w:t>
      </w:r>
    </w:p>
    <w:p w14:paraId="77C66E32" w14:textId="77777777" w:rsidR="004E5A39" w:rsidRPr="00B57F21" w:rsidRDefault="004E5A39" w:rsidP="000D633E">
      <w:pPr>
        <w:pStyle w:val="Paragrafoelenco"/>
        <w:rPr>
          <w:b/>
        </w:rPr>
      </w:pPr>
    </w:p>
    <w:p w14:paraId="127E6516" w14:textId="77777777" w:rsidR="004E5A39" w:rsidRPr="00B57F21" w:rsidRDefault="004E5A39" w:rsidP="00B57F21">
      <w:pPr>
        <w:pStyle w:val="Paragrafoelenco"/>
        <w:numPr>
          <w:ilvl w:val="0"/>
          <w:numId w:val="1"/>
        </w:numPr>
        <w:spacing w:after="0"/>
        <w:jc w:val="both"/>
        <w:rPr>
          <w:b/>
        </w:rPr>
      </w:pPr>
      <w:r w:rsidRPr="00B57F21">
        <w:rPr>
          <w:b/>
        </w:rPr>
        <w:t>ASPETTI CLINICI</w:t>
      </w:r>
    </w:p>
    <w:p w14:paraId="15F8A648" w14:textId="77777777" w:rsidR="004E5A39" w:rsidRPr="00B57F21" w:rsidRDefault="004E5A39" w:rsidP="000D633E">
      <w:pPr>
        <w:pStyle w:val="Paragrafoelenco"/>
        <w:rPr>
          <w:b/>
        </w:rPr>
      </w:pPr>
    </w:p>
    <w:p w14:paraId="7F0FCEDA" w14:textId="77777777" w:rsidR="004E5A39" w:rsidRPr="00B57F21" w:rsidRDefault="004E5A39" w:rsidP="00B57F21">
      <w:pPr>
        <w:pStyle w:val="Paragrafoelenco"/>
        <w:numPr>
          <w:ilvl w:val="0"/>
          <w:numId w:val="1"/>
        </w:numPr>
        <w:spacing w:after="0"/>
        <w:jc w:val="both"/>
        <w:rPr>
          <w:b/>
        </w:rPr>
      </w:pPr>
      <w:r w:rsidRPr="00B57F21">
        <w:rPr>
          <w:b/>
        </w:rPr>
        <w:t>CONSULTAZIONE SUL FOGLIO ILLUSTRATIVO</w:t>
      </w:r>
    </w:p>
    <w:p w14:paraId="1C7F71F7" w14:textId="77777777" w:rsidR="004E5A39" w:rsidRPr="00B57F21" w:rsidRDefault="004E5A39" w:rsidP="00B57F21">
      <w:pPr>
        <w:pStyle w:val="Paragrafoelenco"/>
        <w:spacing w:after="0"/>
        <w:ind w:left="1080"/>
        <w:jc w:val="both"/>
        <w:rPr>
          <w:b/>
        </w:rPr>
      </w:pPr>
    </w:p>
    <w:p w14:paraId="6043D271" w14:textId="77777777" w:rsidR="004E5A39" w:rsidRPr="00B57F21" w:rsidRDefault="004E5A39" w:rsidP="00B57F21">
      <w:pPr>
        <w:pStyle w:val="Paragrafoelenco"/>
        <w:numPr>
          <w:ilvl w:val="0"/>
          <w:numId w:val="1"/>
        </w:numPr>
        <w:spacing w:after="0"/>
        <w:jc w:val="both"/>
        <w:rPr>
          <w:b/>
        </w:rPr>
      </w:pPr>
      <w:r w:rsidRPr="00B57F21">
        <w:rPr>
          <w:b/>
        </w:rPr>
        <w:t>CONCLUSIONI, VALUTAZIONE DEL RAPPORTO BENEFICIO/RISCHIO E RACCOMANDAZIONI</w:t>
      </w:r>
    </w:p>
    <w:p w14:paraId="24ED1E5B" w14:textId="77777777" w:rsidR="004E5A39" w:rsidRPr="00B57F21" w:rsidRDefault="004E5A39" w:rsidP="000D633E"/>
    <w:p w14:paraId="37B252B7" w14:textId="77777777" w:rsidR="004E5A39" w:rsidRPr="00B57F21" w:rsidRDefault="004E5A39" w:rsidP="00B57F21"/>
    <w:p w14:paraId="4F1BFF29" w14:textId="77777777" w:rsidR="004E5A39" w:rsidRPr="00B57F21" w:rsidRDefault="004E5A39" w:rsidP="00B57F21"/>
    <w:p w14:paraId="0018A915" w14:textId="77777777" w:rsidR="004E5A39" w:rsidRPr="00B57F21" w:rsidRDefault="004E5A39" w:rsidP="00B57F21"/>
    <w:p w14:paraId="4D1B2E4B" w14:textId="77777777" w:rsidR="004E5A39" w:rsidRPr="00B57F21" w:rsidRDefault="004E5A39" w:rsidP="00B57F21"/>
    <w:p w14:paraId="26CBDEC5" w14:textId="77777777" w:rsidR="004E5A39" w:rsidRPr="00B57F21" w:rsidRDefault="004E5A39" w:rsidP="00B57F21"/>
    <w:p w14:paraId="762E05C7" w14:textId="77777777" w:rsidR="004E5A39" w:rsidRPr="00B57F21" w:rsidRDefault="004E5A39" w:rsidP="00B57F21"/>
    <w:p w14:paraId="5EA097CE" w14:textId="77777777" w:rsidR="004E5A39" w:rsidRPr="00B57F21" w:rsidRDefault="004E5A39" w:rsidP="00B57F21"/>
    <w:p w14:paraId="51ECA50F" w14:textId="77777777" w:rsidR="004E5A39" w:rsidRPr="00B57F21" w:rsidRDefault="004E5A39" w:rsidP="00B57F21"/>
    <w:p w14:paraId="7E850783" w14:textId="77777777" w:rsidR="004E5A39" w:rsidRPr="00B57F21" w:rsidRDefault="004E5A39" w:rsidP="00B57F21"/>
    <w:p w14:paraId="3FC63699" w14:textId="77777777" w:rsidR="004E5A39" w:rsidRPr="00B57F21" w:rsidRDefault="004E5A39" w:rsidP="00B57F21">
      <w:pPr>
        <w:pStyle w:val="Paragrafoelenco"/>
        <w:numPr>
          <w:ilvl w:val="0"/>
          <w:numId w:val="2"/>
        </w:numPr>
        <w:spacing w:after="0"/>
        <w:rPr>
          <w:b/>
        </w:rPr>
      </w:pPr>
      <w:r w:rsidRPr="00B57F21">
        <w:rPr>
          <w:b/>
        </w:rPr>
        <w:lastRenderedPageBreak/>
        <w:t>INTRODUZIONE</w:t>
      </w:r>
    </w:p>
    <w:p w14:paraId="32296A25" w14:textId="71E30AF9" w:rsidR="004E5A39" w:rsidRPr="002465DA" w:rsidRDefault="004E5A39" w:rsidP="00B57F21">
      <w:pPr>
        <w:autoSpaceDE w:val="0"/>
        <w:autoSpaceDN w:val="0"/>
        <w:adjustRightInd w:val="0"/>
        <w:spacing w:after="0"/>
        <w:jc w:val="both"/>
      </w:pPr>
      <w:r w:rsidRPr="00B57F21">
        <w:t xml:space="preserve">Sulla base dei dati di qualità, sicurezza ed efficacia, l’AIFA ha </w:t>
      </w:r>
      <w:r w:rsidR="00F529D3" w:rsidRPr="00B57F21">
        <w:rPr>
          <w:rStyle w:val="NessunoA"/>
        </w:rPr>
        <w:t xml:space="preserve">rilasciato a Aziende Chimiche Riunite Angelini Francesco - A.C.R.A.F. S.p.A. l’autorizzazione all’immissione in commercio (AIC) per il medicinale TACHIPIRINA, </w:t>
      </w:r>
      <w:r w:rsidR="00F529D3" w:rsidRPr="00B57F21">
        <w:rPr>
          <w:rStyle w:val="Nessuno"/>
          <w:shd w:val="clear" w:color="auto" w:fill="FFFFFF"/>
        </w:rPr>
        <w:t xml:space="preserve">nella presentazione da </w:t>
      </w:r>
      <w:r w:rsidR="00F529D3" w:rsidRPr="00B57F21">
        <w:rPr>
          <w:rStyle w:val="NessunoA"/>
        </w:rPr>
        <w:t>120 mg/5 ml sospensione orale gusto fragola il</w:t>
      </w:r>
      <w:r w:rsidRPr="00B57F21">
        <w:rPr>
          <w:rFonts w:eastAsia="Calibri" w:cs="Calibri"/>
          <w:bCs/>
          <w:iCs/>
          <w:lang w:eastAsia="it-IT"/>
        </w:rPr>
        <w:t xml:space="preserve"> </w:t>
      </w:r>
      <w:r w:rsidR="008E1345" w:rsidRPr="002134A7">
        <w:rPr>
          <w:rFonts w:eastAsia="Calibri" w:cs="Calibri"/>
          <w:b/>
          <w:bCs/>
          <w:iCs/>
          <w:lang w:eastAsia="it-IT"/>
        </w:rPr>
        <w:t xml:space="preserve">14 </w:t>
      </w:r>
      <w:proofErr w:type="gramStart"/>
      <w:r w:rsidR="008E1345" w:rsidRPr="002134A7">
        <w:rPr>
          <w:rFonts w:eastAsia="Calibri" w:cs="Calibri"/>
          <w:b/>
          <w:bCs/>
          <w:iCs/>
          <w:lang w:eastAsia="it-IT"/>
        </w:rPr>
        <w:t>Ottobre</w:t>
      </w:r>
      <w:proofErr w:type="gramEnd"/>
      <w:r w:rsidR="008E1345" w:rsidRPr="002134A7">
        <w:rPr>
          <w:rFonts w:eastAsia="Calibri" w:cs="Calibri"/>
          <w:b/>
          <w:bCs/>
          <w:iCs/>
          <w:lang w:eastAsia="it-IT"/>
        </w:rPr>
        <w:t xml:space="preserve"> 2024</w:t>
      </w:r>
      <w:r w:rsidR="00F76F77" w:rsidRPr="00B57F21">
        <w:rPr>
          <w:rFonts w:eastAsia="Calibri" w:cs="Calibri"/>
          <w:bCs/>
          <w:iCs/>
          <w:lang w:eastAsia="it-IT"/>
        </w:rPr>
        <w:t>.</w:t>
      </w:r>
      <w:r w:rsidRPr="00C7069E">
        <w:t xml:space="preserve">  </w:t>
      </w:r>
    </w:p>
    <w:p w14:paraId="79D9C9C1" w14:textId="77777777" w:rsidR="004E5A39" w:rsidRPr="00A56F05" w:rsidRDefault="004E5A39" w:rsidP="00B57F21">
      <w:pPr>
        <w:spacing w:after="0"/>
        <w:jc w:val="both"/>
      </w:pPr>
    </w:p>
    <w:p w14:paraId="331DF9C9" w14:textId="77777777" w:rsidR="00F529D3" w:rsidRPr="00B57F21" w:rsidRDefault="00FA6B09" w:rsidP="00B57F21">
      <w:pPr>
        <w:pStyle w:val="CorpoA"/>
        <w:spacing w:after="0"/>
        <w:jc w:val="both"/>
        <w:rPr>
          <w:rStyle w:val="NessunoA"/>
        </w:rPr>
      </w:pPr>
      <w:r w:rsidRPr="000D633E">
        <w:t>TACHIPIRINA</w:t>
      </w:r>
      <w:r w:rsidR="007170D7" w:rsidRPr="000D633E">
        <w:rPr>
          <w:bCs/>
          <w:iCs/>
        </w:rPr>
        <w:t xml:space="preserve"> </w:t>
      </w:r>
      <w:r w:rsidR="00F529D3" w:rsidRPr="00B57F21">
        <w:rPr>
          <w:rStyle w:val="NessunoA"/>
        </w:rPr>
        <w:t>120 mg/5 ml sospensione orale gusto fragola è un medicinale non soggetto a prescrizione medica (SOP).</w:t>
      </w:r>
    </w:p>
    <w:p w14:paraId="2004537C" w14:textId="77777777" w:rsidR="004E5A39" w:rsidRPr="00B57F21" w:rsidRDefault="004E5A39" w:rsidP="00B57F21">
      <w:pPr>
        <w:autoSpaceDE w:val="0"/>
        <w:autoSpaceDN w:val="0"/>
        <w:adjustRightInd w:val="0"/>
        <w:spacing w:after="0"/>
        <w:jc w:val="both"/>
        <w:rPr>
          <w:rFonts w:eastAsia="Calibri" w:cs="Calibri"/>
          <w:color w:val="000000"/>
          <w:lang w:eastAsia="it-IT"/>
        </w:rPr>
      </w:pPr>
    </w:p>
    <w:p w14:paraId="6103901D" w14:textId="77777777" w:rsidR="004E5A39" w:rsidRPr="00B57F21" w:rsidRDefault="004E5A39" w:rsidP="00B57F21">
      <w:pPr>
        <w:pStyle w:val="CorpoA"/>
        <w:spacing w:after="0"/>
        <w:jc w:val="both"/>
      </w:pPr>
      <w:r w:rsidRPr="00B57F21">
        <w:t xml:space="preserve">Questa procedura è stata presentata ai sensi </w:t>
      </w:r>
      <w:r w:rsidR="003922B7" w:rsidRPr="00B57F21">
        <w:rPr>
          <w:rStyle w:val="NessunoA"/>
        </w:rPr>
        <w:t xml:space="preserve">dell’art.8(3) della </w:t>
      </w:r>
      <w:r w:rsidRPr="00B57F21">
        <w:t>Direttiva 2001/83/EU s.m.i.</w:t>
      </w:r>
      <w:r w:rsidR="00F964BE" w:rsidRPr="00B57F21">
        <w:t xml:space="preserve"> (</w:t>
      </w:r>
      <w:r w:rsidR="00BF362E" w:rsidRPr="00B57F21">
        <w:t>Dossier completo - principio attivo noto</w:t>
      </w:r>
      <w:r w:rsidR="00F964BE" w:rsidRPr="00B57F21">
        <w:t>)</w:t>
      </w:r>
      <w:r w:rsidR="00BF362E" w:rsidRPr="00B57F21">
        <w:t>.</w:t>
      </w:r>
      <w:bookmarkStart w:id="1" w:name="_GoBack"/>
      <w:bookmarkEnd w:id="1"/>
    </w:p>
    <w:p w14:paraId="60BCA118" w14:textId="77777777" w:rsidR="0098470E" w:rsidRPr="00B57F21" w:rsidRDefault="0098470E" w:rsidP="00B57F21">
      <w:pPr>
        <w:widowControl w:val="0"/>
        <w:spacing w:after="0"/>
        <w:jc w:val="both"/>
        <w:rPr>
          <w:rFonts w:eastAsia="Calibri" w:cs="Calibri"/>
          <w:color w:val="000000"/>
          <w:lang w:eastAsia="it-IT"/>
        </w:rPr>
      </w:pPr>
    </w:p>
    <w:p w14:paraId="3F7CF986" w14:textId="77777777" w:rsidR="004E5A39" w:rsidRPr="00B57F21" w:rsidRDefault="00FA6B09" w:rsidP="00B57F21">
      <w:pPr>
        <w:widowControl w:val="0"/>
        <w:spacing w:after="0"/>
        <w:jc w:val="both"/>
        <w:rPr>
          <w:rFonts w:eastAsia="Calibri" w:cs="Calibri"/>
          <w:lang w:eastAsia="it-IT"/>
        </w:rPr>
      </w:pPr>
      <w:r w:rsidRPr="00B57F21">
        <w:rPr>
          <w:rFonts w:eastAsia="Calibri" w:cs="Calibri"/>
          <w:color w:val="000000"/>
          <w:lang w:eastAsia="it-IT"/>
        </w:rPr>
        <w:t>TACHIPIRINA</w:t>
      </w:r>
      <w:r w:rsidR="0042214D" w:rsidRPr="00B57F21">
        <w:rPr>
          <w:rFonts w:eastAsia="Calibri" w:cs="Calibri"/>
          <w:color w:val="000000"/>
          <w:lang w:eastAsia="it-IT"/>
        </w:rPr>
        <w:t xml:space="preserve"> </w:t>
      </w:r>
      <w:r w:rsidR="004E5A39" w:rsidRPr="00B57F21">
        <w:rPr>
          <w:rFonts w:eastAsia="Calibri" w:cs="Calibri"/>
          <w:lang w:eastAsia="it-IT"/>
        </w:rPr>
        <w:t>è un medicinale contenente un principio attivo</w:t>
      </w:r>
      <w:r w:rsidR="00C42AAC" w:rsidRPr="00B57F21">
        <w:rPr>
          <w:rFonts w:eastAsia="Calibri" w:cs="Calibri"/>
          <w:lang w:eastAsia="it-IT"/>
        </w:rPr>
        <w:t xml:space="preserve"> </w:t>
      </w:r>
      <w:r w:rsidR="004E5A39" w:rsidRPr="00B57F21">
        <w:rPr>
          <w:rFonts w:eastAsia="Calibri" w:cs="Calibri"/>
          <w:lang w:eastAsia="it-IT"/>
        </w:rPr>
        <w:t>noto</w:t>
      </w:r>
      <w:r w:rsidR="0042214D" w:rsidRPr="00B57F21">
        <w:rPr>
          <w:rFonts w:eastAsia="Calibri" w:cs="Calibri"/>
          <w:lang w:eastAsia="it-IT"/>
        </w:rPr>
        <w:t xml:space="preserve"> (</w:t>
      </w:r>
      <w:r w:rsidR="00BF362E" w:rsidRPr="00B57F21">
        <w:rPr>
          <w:rFonts w:eastAsia="Calibri" w:cs="Calibri"/>
          <w:lang w:eastAsia="it-IT"/>
        </w:rPr>
        <w:t>paracetamolo).</w:t>
      </w:r>
    </w:p>
    <w:p w14:paraId="387D616C" w14:textId="77777777" w:rsidR="004E5A39" w:rsidRPr="00B57F21" w:rsidRDefault="004E5A39" w:rsidP="00B57F21">
      <w:pPr>
        <w:spacing w:after="0"/>
        <w:jc w:val="both"/>
      </w:pPr>
    </w:p>
    <w:p w14:paraId="3D0F3A9C" w14:textId="77777777" w:rsidR="00BF362E" w:rsidRPr="00B57F21" w:rsidRDefault="00FA6B09" w:rsidP="00B57F21">
      <w:pPr>
        <w:pStyle w:val="CorpoA"/>
        <w:spacing w:after="0"/>
        <w:jc w:val="both"/>
        <w:rPr>
          <w:rStyle w:val="NessunoA"/>
        </w:rPr>
      </w:pPr>
      <w:r w:rsidRPr="00C7069E">
        <w:t>TACHIPIRINA</w:t>
      </w:r>
      <w:r w:rsidR="004E5A39" w:rsidRPr="002465DA">
        <w:rPr>
          <w:bCs/>
        </w:rPr>
        <w:t xml:space="preserve">, </w:t>
      </w:r>
      <w:r w:rsidR="00BF362E" w:rsidRPr="00A56F05">
        <w:rPr>
          <w:rStyle w:val="NessunoA"/>
        </w:rPr>
        <w:t>il cui codice ATC è N02BE01, contiene il principi</w:t>
      </w:r>
      <w:r w:rsidR="00BF362E" w:rsidRPr="0030041B">
        <w:rPr>
          <w:rStyle w:val="NessunoA"/>
        </w:rPr>
        <w:t xml:space="preserve">o attivo </w:t>
      </w:r>
      <w:r w:rsidR="00BF362E" w:rsidRPr="000D633E">
        <w:rPr>
          <w:rStyle w:val="NessunoA"/>
        </w:rPr>
        <w:t xml:space="preserve">paracetamolo. </w:t>
      </w:r>
      <w:r w:rsidR="00BF362E" w:rsidRPr="00B57F21">
        <w:rPr>
          <w:rStyle w:val="NessunoA"/>
        </w:rPr>
        <w:t>L'effetto analgesico del paracetamolo è riconducibile ad un’azione diretta a livello del Sistema Nervoso Centrale, probabilmente mediata dal sistema oppioide e serotoninergico, oltre che da una azione di inibizione della sintesi delle prostaglandine a livello centrale. Inoltre, il paracetamolo possiede una spiccata attività antipiretica.</w:t>
      </w:r>
    </w:p>
    <w:p w14:paraId="0C484C5D" w14:textId="77777777" w:rsidR="00EF6711" w:rsidRPr="00B57F21" w:rsidRDefault="00EF6711" w:rsidP="00B57F21">
      <w:pPr>
        <w:tabs>
          <w:tab w:val="left" w:pos="0"/>
        </w:tabs>
        <w:overflowPunct w:val="0"/>
        <w:autoSpaceDE w:val="0"/>
        <w:autoSpaceDN w:val="0"/>
        <w:adjustRightInd w:val="0"/>
        <w:spacing w:after="0"/>
        <w:jc w:val="both"/>
        <w:textAlignment w:val="baseline"/>
      </w:pPr>
    </w:p>
    <w:p w14:paraId="4CA64F85" w14:textId="1B80003B" w:rsidR="00BF362E" w:rsidRPr="00B57F21" w:rsidRDefault="00FA6B09" w:rsidP="00B57F21">
      <w:pPr>
        <w:pStyle w:val="CorpoA"/>
        <w:widowControl w:val="0"/>
        <w:spacing w:after="0"/>
        <w:jc w:val="both"/>
        <w:rPr>
          <w:rStyle w:val="NessunoA"/>
        </w:rPr>
      </w:pPr>
      <w:r w:rsidRPr="00B57F21">
        <w:t>TACHIPIRINA</w:t>
      </w:r>
      <w:r w:rsidR="0042214D" w:rsidRPr="00B57F21">
        <w:t xml:space="preserve"> </w:t>
      </w:r>
      <w:r w:rsidR="00C261A5" w:rsidRPr="00B57F21">
        <w:rPr>
          <w:rStyle w:val="NessunoA"/>
        </w:rPr>
        <w:t xml:space="preserve">120 mg/5 ml sospensione orale gusto fragola </w:t>
      </w:r>
      <w:r w:rsidR="00265B61" w:rsidRPr="00B57F21">
        <w:t xml:space="preserve">è utilizzato </w:t>
      </w:r>
      <w:r w:rsidR="00DA1F38" w:rsidRPr="00B57F21">
        <w:t xml:space="preserve">come antipiretico </w:t>
      </w:r>
      <w:r w:rsidR="00265B61" w:rsidRPr="00B57F21">
        <w:t>per</w:t>
      </w:r>
      <w:r w:rsidR="00BF362E" w:rsidRPr="00B57F21">
        <w:t xml:space="preserve"> </w:t>
      </w:r>
      <w:r w:rsidR="00BF362E" w:rsidRPr="00B57F21">
        <w:rPr>
          <w:rStyle w:val="NessunoA"/>
        </w:rPr>
        <w:t>il trattamento sintomatico di affezioni febbrili quali l'influenza, le malattie esantematiche, le affezioni acute del tratto respiratorio, ecc., e come analgesico per cefalee, nevralgie, mialgie ed altre manifestazioni dolorose di media entità, di varia origine.</w:t>
      </w:r>
    </w:p>
    <w:p w14:paraId="34A99AFC" w14:textId="77777777" w:rsidR="00DA1F38" w:rsidRPr="00B57F21" w:rsidRDefault="00DA1F38" w:rsidP="00B57F21">
      <w:pPr>
        <w:spacing w:after="0"/>
        <w:jc w:val="both"/>
        <w:rPr>
          <w:b/>
        </w:rPr>
      </w:pPr>
    </w:p>
    <w:p w14:paraId="4E6605C8" w14:textId="67BCAA14" w:rsidR="00BB6FB2" w:rsidRPr="00B57F21" w:rsidRDefault="00BB6FB2" w:rsidP="00B57F21">
      <w:pPr>
        <w:spacing w:after="0"/>
        <w:jc w:val="both"/>
        <w:rPr>
          <w:rStyle w:val="NessunoA"/>
        </w:rPr>
      </w:pPr>
      <w:r w:rsidRPr="00B57F21">
        <w:rPr>
          <w:rStyle w:val="NessunoA"/>
        </w:rPr>
        <w:t xml:space="preserve">Sono state effettuate diverse prove non cliniche e cliniche che hanno dimostrato </w:t>
      </w:r>
      <w:r w:rsidR="009C63FC">
        <w:rPr>
          <w:rStyle w:val="NessunoA"/>
        </w:rPr>
        <w:t xml:space="preserve">l’efficacia </w:t>
      </w:r>
      <w:r w:rsidRPr="00B57F21">
        <w:rPr>
          <w:rStyle w:val="NessunoA"/>
        </w:rPr>
        <w:t>del paracetamolo quando assunto per il</w:t>
      </w:r>
      <w:r w:rsidRPr="00A56F05">
        <w:rPr>
          <w:rStyle w:val="NessunoA"/>
        </w:rPr>
        <w:t xml:space="preserve"> trattamento degli stati febbrili quali l’influenza, le malattie esantematiche (malattie infettive tipiche dei bambini e degli adolescenti), le malatti</w:t>
      </w:r>
      <w:r w:rsidRPr="000D633E">
        <w:rPr>
          <w:rStyle w:val="NessunoA"/>
        </w:rPr>
        <w:t xml:space="preserve">e acute del tratto respiratorio e i dolori di varia </w:t>
      </w:r>
      <w:r w:rsidRPr="00B57F21">
        <w:rPr>
          <w:rStyle w:val="NessunoA"/>
        </w:rPr>
        <w:t>origine e natura (mal di testa, nevralgie, dolori muscolari ed altre manifestazioni dolorose di media entità).</w:t>
      </w:r>
    </w:p>
    <w:p w14:paraId="6DE29F36" w14:textId="77777777" w:rsidR="00F964BE" w:rsidRPr="00B57F21" w:rsidRDefault="00F964BE" w:rsidP="00B57F21">
      <w:pPr>
        <w:spacing w:after="0"/>
        <w:jc w:val="both"/>
      </w:pPr>
    </w:p>
    <w:p w14:paraId="2A02DFB1" w14:textId="77777777" w:rsidR="004E5A39" w:rsidRPr="00B57F21" w:rsidRDefault="004E5A39" w:rsidP="00B57F21">
      <w:pPr>
        <w:spacing w:after="0"/>
        <w:jc w:val="both"/>
        <w:rPr>
          <w:rStyle w:val="NessunoA"/>
        </w:rPr>
      </w:pPr>
      <w:r w:rsidRPr="00B57F21">
        <w:t>Le officine coinvolte nella produzione sono conformi alle linee guida di Buona Pratica di Fabbricazione (</w:t>
      </w:r>
      <w:r w:rsidRPr="00B57F21">
        <w:rPr>
          <w:i/>
        </w:rPr>
        <w:t>Good Manufacturing Practice</w:t>
      </w:r>
      <w:r w:rsidRPr="00B57F21">
        <w:t xml:space="preserve"> - GMP). </w:t>
      </w:r>
      <w:r w:rsidR="00C261A5" w:rsidRPr="00B57F21">
        <w:rPr>
          <w:rStyle w:val="NessunoA"/>
        </w:rPr>
        <w:t>Le autorità regolatore competenti hanno rilasciato i certificati GMP per i siti di produzione sul territorio dell’Unione Europea.</w:t>
      </w:r>
    </w:p>
    <w:p w14:paraId="4B4C538E" w14:textId="77777777" w:rsidR="00C261A5" w:rsidRPr="00B57F21" w:rsidRDefault="00C261A5" w:rsidP="00B57F21">
      <w:pPr>
        <w:spacing w:after="0"/>
        <w:jc w:val="both"/>
      </w:pPr>
    </w:p>
    <w:p w14:paraId="4A2E48A6" w14:textId="77777777" w:rsidR="00B862CA" w:rsidRPr="00A56F05" w:rsidRDefault="004E5A39" w:rsidP="00B57F21">
      <w:pPr>
        <w:spacing w:after="0"/>
        <w:jc w:val="both"/>
      </w:pPr>
      <w:r w:rsidRPr="00C7069E">
        <w:t>Il sistema di Farmacovigilanza descritto dal titolare dell’AIC è conforme ai requisiti previsti dalla normativa corrente. E’ st</w:t>
      </w:r>
      <w:r w:rsidRPr="002465DA">
        <w:t>ato presentato un Piano di gestione del rischio (</w:t>
      </w:r>
      <w:r w:rsidRPr="00A56F05">
        <w:rPr>
          <w:i/>
        </w:rPr>
        <w:t>Risk Management Plan</w:t>
      </w:r>
      <w:r w:rsidRPr="00A56F05">
        <w:t xml:space="preserve"> – RMP) accettabile.</w:t>
      </w:r>
      <w:r w:rsidR="00F964BE" w:rsidRPr="00A56F05">
        <w:t xml:space="preserve"> </w:t>
      </w:r>
    </w:p>
    <w:p w14:paraId="6CA5EEE1" w14:textId="77777777" w:rsidR="00BF362E" w:rsidRPr="000D633E" w:rsidRDefault="00BF362E" w:rsidP="00B57F21">
      <w:pPr>
        <w:spacing w:after="0"/>
        <w:jc w:val="both"/>
      </w:pPr>
    </w:p>
    <w:p w14:paraId="34CA2121" w14:textId="77777777" w:rsidR="00A046AC" w:rsidRPr="00B57F21" w:rsidRDefault="00A046AC" w:rsidP="00B57F21">
      <w:pPr>
        <w:spacing w:after="0"/>
        <w:jc w:val="both"/>
      </w:pPr>
      <w:r w:rsidRPr="00B57F21">
        <w:t xml:space="preserve">Il titolare di AIC ha presentato una adeguata documentazione relativa alla valutazione del rischio ambientale </w:t>
      </w:r>
      <w:r w:rsidRPr="00B57F21">
        <w:rPr>
          <w:rFonts w:eastAsia="Calibri" w:cs="Calibri"/>
          <w:color w:val="000000"/>
          <w:lang w:eastAsia="it-IT"/>
        </w:rPr>
        <w:t>da cui si evince c</w:t>
      </w:r>
      <w:r w:rsidR="004F343B" w:rsidRPr="00B57F21">
        <w:rPr>
          <w:rFonts w:eastAsia="Calibri" w:cs="Calibri"/>
          <w:color w:val="000000"/>
          <w:lang w:eastAsia="it-IT"/>
        </w:rPr>
        <w:t>he l’immissione in commercio di</w:t>
      </w:r>
      <w:r w:rsidRPr="00B57F21">
        <w:rPr>
          <w:rFonts w:eastAsia="Calibri" w:cs="Calibri"/>
          <w:color w:val="000000"/>
          <w:lang w:eastAsia="it-IT"/>
        </w:rPr>
        <w:t xml:space="preserve"> </w:t>
      </w:r>
      <w:r w:rsidR="00FA6B09" w:rsidRPr="00B57F21">
        <w:rPr>
          <w:rFonts w:eastAsia="Calibri" w:cs="Calibri"/>
          <w:color w:val="000000"/>
          <w:lang w:eastAsia="it-IT"/>
        </w:rPr>
        <w:t>TACHIPIRINA</w:t>
      </w:r>
      <w:r w:rsidRPr="00B57F21">
        <w:rPr>
          <w:rFonts w:eastAsia="Calibri" w:cs="Calibri"/>
          <w:color w:val="000000"/>
          <w:lang w:eastAsia="it-IT"/>
        </w:rPr>
        <w:t xml:space="preserve"> </w:t>
      </w:r>
      <w:r w:rsidR="00C261A5" w:rsidRPr="00B57F21">
        <w:rPr>
          <w:rStyle w:val="NessunoA"/>
        </w:rPr>
        <w:t xml:space="preserve">120 mg/5 ml sospensione orale gusto fragola </w:t>
      </w:r>
      <w:r w:rsidRPr="00B57F21">
        <w:rPr>
          <w:rFonts w:eastAsia="Calibri" w:cs="Calibri"/>
          <w:color w:val="000000"/>
          <w:lang w:eastAsia="it-IT"/>
        </w:rPr>
        <w:t xml:space="preserve">contenente </w:t>
      </w:r>
      <w:r w:rsidR="00BF362E" w:rsidRPr="00B57F21">
        <w:rPr>
          <w:rFonts w:eastAsia="Calibri" w:cs="Calibri"/>
          <w:color w:val="000000"/>
          <w:lang w:eastAsia="it-IT"/>
        </w:rPr>
        <w:t>paracetamolo</w:t>
      </w:r>
      <w:r w:rsidR="00A03645" w:rsidRPr="00B57F21">
        <w:rPr>
          <w:rFonts w:eastAsia="Calibri" w:cs="Calibri"/>
          <w:color w:val="000000"/>
          <w:lang w:eastAsia="it-IT"/>
        </w:rPr>
        <w:t xml:space="preserve"> </w:t>
      </w:r>
      <w:r w:rsidRPr="00B57F21">
        <w:rPr>
          <w:rFonts w:eastAsia="Calibri" w:cs="Calibri"/>
          <w:color w:val="000000"/>
          <w:lang w:eastAsia="it-IT"/>
        </w:rPr>
        <w:t xml:space="preserve">nella formulazione proposta non comporta rischi per l’ambiente. </w:t>
      </w:r>
    </w:p>
    <w:p w14:paraId="5F43D0CB" w14:textId="77777777" w:rsidR="00747E46" w:rsidRPr="00B57F21" w:rsidRDefault="00747E46" w:rsidP="00B57F21">
      <w:pPr>
        <w:spacing w:after="0"/>
        <w:jc w:val="both"/>
      </w:pPr>
    </w:p>
    <w:p w14:paraId="47ADD6A2" w14:textId="77777777" w:rsidR="004E5A39" w:rsidRPr="00B57F21" w:rsidRDefault="004E5A39" w:rsidP="00B57F21">
      <w:pPr>
        <w:pStyle w:val="Paragrafoelenco"/>
        <w:numPr>
          <w:ilvl w:val="0"/>
          <w:numId w:val="2"/>
        </w:numPr>
        <w:spacing w:after="0"/>
        <w:jc w:val="both"/>
        <w:rPr>
          <w:b/>
        </w:rPr>
      </w:pPr>
      <w:r w:rsidRPr="00B57F21">
        <w:rPr>
          <w:b/>
        </w:rPr>
        <w:t>ASPETTI DI QUALITA’</w:t>
      </w:r>
    </w:p>
    <w:p w14:paraId="730FEB5A" w14:textId="77777777" w:rsidR="00BF362E" w:rsidRPr="00B57F21" w:rsidRDefault="00BF362E" w:rsidP="00B57F21">
      <w:pPr>
        <w:pStyle w:val="CorpoA"/>
        <w:spacing w:after="0"/>
        <w:jc w:val="both"/>
        <w:rPr>
          <w:rStyle w:val="NessunoA"/>
          <w:b/>
          <w:bCs/>
        </w:rPr>
      </w:pPr>
      <w:r w:rsidRPr="00B57F21">
        <w:rPr>
          <w:rStyle w:val="Nessuno"/>
          <w:b/>
          <w:bCs/>
        </w:rPr>
        <w:t xml:space="preserve">II.1.a PRINCIPIO ATTIVO </w:t>
      </w:r>
    </w:p>
    <w:p w14:paraId="44C4C81E" w14:textId="77777777" w:rsidR="00BF362E" w:rsidRPr="00B57F21" w:rsidRDefault="00BF362E" w:rsidP="00B57F21">
      <w:pPr>
        <w:pStyle w:val="CorpoA"/>
        <w:spacing w:after="0"/>
        <w:jc w:val="both"/>
      </w:pPr>
      <w:r w:rsidRPr="00B57F21">
        <w:rPr>
          <w:rStyle w:val="Nessuno"/>
          <w:u w:val="single"/>
        </w:rPr>
        <w:t>INN</w:t>
      </w:r>
      <w:r w:rsidRPr="00B57F21">
        <w:rPr>
          <w:rStyle w:val="NessunoA"/>
        </w:rPr>
        <w:t>: Paracetamol</w:t>
      </w:r>
    </w:p>
    <w:p w14:paraId="4C3DFA71" w14:textId="77777777" w:rsidR="00BF362E" w:rsidRPr="00B57F21" w:rsidRDefault="00BF362E" w:rsidP="00B57F21">
      <w:pPr>
        <w:pStyle w:val="CorpoA"/>
        <w:spacing w:after="0"/>
        <w:jc w:val="both"/>
        <w:rPr>
          <w:rStyle w:val="NessunoA"/>
        </w:rPr>
      </w:pPr>
      <w:r w:rsidRPr="00B57F21">
        <w:rPr>
          <w:rStyle w:val="Nessuno"/>
          <w:u w:val="single"/>
        </w:rPr>
        <w:t>Nome chimico</w:t>
      </w:r>
      <w:r w:rsidRPr="00B57F21">
        <w:rPr>
          <w:rStyle w:val="NessunoA"/>
        </w:rPr>
        <w:t xml:space="preserve">: </w:t>
      </w:r>
    </w:p>
    <w:p w14:paraId="00BDAF33" w14:textId="77777777" w:rsidR="00BF362E" w:rsidRPr="00B57F21" w:rsidRDefault="00BF362E" w:rsidP="00B57F21">
      <w:pPr>
        <w:pStyle w:val="CorpoA"/>
        <w:spacing w:after="0"/>
        <w:jc w:val="both"/>
        <w:rPr>
          <w:rStyle w:val="NessunoA"/>
        </w:rPr>
      </w:pPr>
      <w:r w:rsidRPr="00B57F21">
        <w:rPr>
          <w:rStyle w:val="NessunoA"/>
        </w:rPr>
        <w:t>N-(4-Hydroxyphenyl)acetamide</w:t>
      </w:r>
    </w:p>
    <w:p w14:paraId="07F6EB75" w14:textId="77777777" w:rsidR="00BF362E" w:rsidRPr="00B57F21" w:rsidRDefault="00BF362E" w:rsidP="00B57F21">
      <w:pPr>
        <w:rPr>
          <w:rStyle w:val="Nessuno"/>
          <w:rFonts w:ascii="Calibri" w:eastAsia="Calibri" w:hAnsi="Calibri" w:cs="Calibri"/>
          <w:u w:val="single"/>
          <w14:textOutline w14:w="12700" w14:cap="flat" w14:cmpd="sng" w14:algn="ctr">
            <w14:noFill/>
            <w14:prstDash w14:val="solid"/>
            <w14:miter w14:lim="400000"/>
          </w14:textOutline>
        </w:rPr>
      </w:pPr>
      <w:r w:rsidRPr="00B57F21">
        <w:rPr>
          <w:rStyle w:val="Nessuno"/>
          <w:u w:val="single"/>
        </w:rPr>
        <w:br w:type="page"/>
      </w:r>
    </w:p>
    <w:p w14:paraId="26B39643" w14:textId="77777777" w:rsidR="00BF362E" w:rsidRPr="00B57F21" w:rsidRDefault="00BF362E" w:rsidP="00B57F21">
      <w:pPr>
        <w:pStyle w:val="CorpoA"/>
        <w:spacing w:after="0"/>
        <w:jc w:val="both"/>
        <w:rPr>
          <w:rStyle w:val="NessunoA"/>
        </w:rPr>
      </w:pPr>
      <w:r w:rsidRPr="00B57F21">
        <w:rPr>
          <w:rStyle w:val="Nessuno"/>
          <w:u w:val="single"/>
        </w:rPr>
        <w:lastRenderedPageBreak/>
        <w:t>Struttura</w:t>
      </w:r>
      <w:r w:rsidRPr="00B57F21">
        <w:rPr>
          <w:rStyle w:val="NessunoA"/>
        </w:rPr>
        <w:t>:</w:t>
      </w:r>
    </w:p>
    <w:p w14:paraId="52985481" w14:textId="77777777" w:rsidR="00BF362E" w:rsidRPr="00B57F21" w:rsidRDefault="00BF362E" w:rsidP="00B57F21">
      <w:pPr>
        <w:pStyle w:val="CorpoA"/>
        <w:spacing w:after="0"/>
        <w:jc w:val="both"/>
      </w:pPr>
    </w:p>
    <w:p w14:paraId="38EEB7FC" w14:textId="77777777" w:rsidR="00BF362E" w:rsidRPr="00C7069E" w:rsidRDefault="00BF362E" w:rsidP="00B57F21">
      <w:pPr>
        <w:pStyle w:val="CorpoA"/>
        <w:spacing w:after="0"/>
        <w:jc w:val="center"/>
        <w:rPr>
          <w:rStyle w:val="Nessuno"/>
          <w:b/>
          <w:bCs/>
        </w:rPr>
      </w:pPr>
      <w:r w:rsidRPr="00C7069E">
        <w:rPr>
          <w:noProof/>
        </w:rPr>
        <w:drawing>
          <wp:inline distT="0" distB="0" distL="0" distR="0" wp14:anchorId="53BB0F7A" wp14:editId="4A4DA02C">
            <wp:extent cx="2073086" cy="1069675"/>
            <wp:effectExtent l="0" t="0" r="381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07261" cy="1087309"/>
                    </a:xfrm>
                    <a:prstGeom prst="rect">
                      <a:avLst/>
                    </a:prstGeom>
                  </pic:spPr>
                </pic:pic>
              </a:graphicData>
            </a:graphic>
          </wp:inline>
        </w:drawing>
      </w:r>
    </w:p>
    <w:p w14:paraId="39151BE9" w14:textId="77777777" w:rsidR="00BF362E" w:rsidRPr="002465DA" w:rsidRDefault="00BF362E" w:rsidP="00B57F21">
      <w:pPr>
        <w:pStyle w:val="CorpoA"/>
        <w:spacing w:after="0"/>
        <w:jc w:val="both"/>
        <w:rPr>
          <w:rStyle w:val="NessunoA"/>
          <w:b/>
          <w:bCs/>
        </w:rPr>
      </w:pPr>
    </w:p>
    <w:p w14:paraId="79DC798E" w14:textId="77777777" w:rsidR="00BF362E" w:rsidRPr="00B57F21" w:rsidRDefault="00BF362E" w:rsidP="00B57F21">
      <w:pPr>
        <w:pStyle w:val="CorpoA"/>
        <w:spacing w:after="0"/>
        <w:jc w:val="both"/>
      </w:pPr>
      <w:r w:rsidRPr="00A56F05">
        <w:rPr>
          <w:rStyle w:val="Nessuno"/>
          <w:u w:val="single"/>
        </w:rPr>
        <w:t>Formula molecolare</w:t>
      </w:r>
      <w:r w:rsidRPr="00A56F05">
        <w:rPr>
          <w:rStyle w:val="NessunoA"/>
        </w:rPr>
        <w:t xml:space="preserve">: </w:t>
      </w:r>
      <w:r w:rsidRPr="009C63FC">
        <w:rPr>
          <w:color w:val="222222"/>
        </w:rPr>
        <w:t>C</w:t>
      </w:r>
      <w:r w:rsidRPr="009C63FC">
        <w:rPr>
          <w:color w:val="222222"/>
          <w:vertAlign w:val="subscript"/>
        </w:rPr>
        <w:t>8</w:t>
      </w:r>
      <w:r w:rsidRPr="009C63FC">
        <w:rPr>
          <w:color w:val="222222"/>
        </w:rPr>
        <w:t>H</w:t>
      </w:r>
      <w:r w:rsidRPr="009C63FC">
        <w:rPr>
          <w:color w:val="222222"/>
          <w:vertAlign w:val="subscript"/>
        </w:rPr>
        <w:t>9</w:t>
      </w:r>
      <w:r w:rsidRPr="009C63FC">
        <w:rPr>
          <w:color w:val="222222"/>
        </w:rPr>
        <w:t>NO</w:t>
      </w:r>
      <w:r w:rsidRPr="009C63FC">
        <w:rPr>
          <w:color w:val="222222"/>
          <w:vertAlign w:val="subscript"/>
        </w:rPr>
        <w:t>2</w:t>
      </w:r>
    </w:p>
    <w:p w14:paraId="1A303A78" w14:textId="77777777" w:rsidR="00BF362E" w:rsidRPr="00B57F21" w:rsidRDefault="00BF362E" w:rsidP="00B57F21">
      <w:pPr>
        <w:pStyle w:val="CorpoA"/>
        <w:spacing w:after="0"/>
        <w:jc w:val="both"/>
      </w:pPr>
      <w:r w:rsidRPr="00B57F21">
        <w:rPr>
          <w:rStyle w:val="Nessuno"/>
          <w:u w:val="single"/>
        </w:rPr>
        <w:t>Peso molecolare</w:t>
      </w:r>
      <w:r w:rsidRPr="00B57F21">
        <w:rPr>
          <w:rStyle w:val="NessunoA"/>
        </w:rPr>
        <w:t xml:space="preserve">: 151.2 g/mol </w:t>
      </w:r>
    </w:p>
    <w:p w14:paraId="473FC710" w14:textId="77777777" w:rsidR="00BF362E" w:rsidRPr="00B57F21" w:rsidRDefault="00BF362E" w:rsidP="00B57F21">
      <w:pPr>
        <w:pStyle w:val="CorpoA"/>
        <w:spacing w:after="0"/>
        <w:jc w:val="both"/>
      </w:pPr>
      <w:r w:rsidRPr="00B57F21">
        <w:rPr>
          <w:rStyle w:val="Nessuno"/>
          <w:u w:val="single"/>
        </w:rPr>
        <w:t>Aspetto:</w:t>
      </w:r>
      <w:r w:rsidRPr="00B57F21">
        <w:rPr>
          <w:rStyle w:val="NessunoA"/>
        </w:rPr>
        <w:t xml:space="preserve"> </w:t>
      </w:r>
      <w:r w:rsidRPr="00B57F21">
        <w:t>polvere cristallina bianca o quasi bianca</w:t>
      </w:r>
    </w:p>
    <w:p w14:paraId="74C496DD" w14:textId="77777777" w:rsidR="0057336A" w:rsidRPr="00B57F21" w:rsidRDefault="00BF362E" w:rsidP="000D633E">
      <w:pPr>
        <w:autoSpaceDE w:val="0"/>
        <w:autoSpaceDN w:val="0"/>
        <w:adjustRightInd w:val="0"/>
      </w:pPr>
      <w:r w:rsidRPr="00B57F21">
        <w:rPr>
          <w:rStyle w:val="Nessuno"/>
          <w:rFonts w:ascii="Calibri" w:eastAsia="Calibri" w:hAnsi="Calibri" w:cs="Calibri"/>
          <w:u w:val="single"/>
          <w14:textOutline w14:w="12700" w14:cap="flat" w14:cmpd="sng" w14:algn="ctr">
            <w14:noFill/>
            <w14:prstDash w14:val="solid"/>
            <w14:miter w14:lim="400000"/>
          </w14:textOutline>
        </w:rPr>
        <w:t>Solubilità:</w:t>
      </w:r>
      <w:r w:rsidRPr="00B57F21">
        <w:rPr>
          <w:rStyle w:val="NessunoA"/>
        </w:rPr>
        <w:t xml:space="preserve"> </w:t>
      </w:r>
      <w:r w:rsidRPr="00B57F21">
        <w:rPr>
          <w:rFonts w:ascii="Calibri" w:eastAsia="Calibri" w:hAnsi="Calibri" w:cs="Calibri"/>
          <w14:textOutline w14:w="12700" w14:cap="flat" w14:cmpd="sng" w14:algn="ctr">
            <w14:noFill/>
            <w14:prstDash w14:val="solid"/>
            <w14:miter w14:lim="400000"/>
          </w14:textOutline>
        </w:rPr>
        <w:t>scarsamente solubile in acqua, facilmente solubile in etanolo (96%), molto poco solubile in cloruro di metilene.</w:t>
      </w:r>
    </w:p>
    <w:p w14:paraId="34DC8543" w14:textId="77777777" w:rsidR="000B7AC8" w:rsidRPr="00B57F21" w:rsidRDefault="000B7AC8" w:rsidP="00B57F21">
      <w:pPr>
        <w:autoSpaceDE w:val="0"/>
        <w:autoSpaceDN w:val="0"/>
        <w:adjustRightInd w:val="0"/>
        <w:jc w:val="both"/>
      </w:pPr>
      <w:r w:rsidRPr="00B57F21">
        <w:t>Il principio attivo è presente in Farmacopea Europea e il Direttorato Europeo per la Qualità dei Medicinali (</w:t>
      </w:r>
      <w:r w:rsidRPr="00B57F21">
        <w:rPr>
          <w:i/>
        </w:rPr>
        <w:t xml:space="preserve">European Directorate for </w:t>
      </w:r>
      <w:r w:rsidR="00747E46" w:rsidRPr="00B57F21">
        <w:rPr>
          <w:i/>
        </w:rPr>
        <w:t xml:space="preserve">the </w:t>
      </w:r>
      <w:r w:rsidRPr="00B57F21">
        <w:rPr>
          <w:i/>
        </w:rPr>
        <w:t>Quality of Medic</w:t>
      </w:r>
      <w:r w:rsidR="00747E46" w:rsidRPr="00B57F21">
        <w:rPr>
          <w:i/>
        </w:rPr>
        <w:t>ines</w:t>
      </w:r>
      <w:r w:rsidRPr="00B57F21">
        <w:t xml:space="preserve"> – EDQM) ha rilasciato al produttore il certificato di conformità alla Farmacopea Europea.</w:t>
      </w:r>
    </w:p>
    <w:p w14:paraId="0AF12140" w14:textId="77777777" w:rsidR="000B7AC8" w:rsidRPr="00B57F21" w:rsidRDefault="000B7AC8" w:rsidP="00B57F21">
      <w:pPr>
        <w:spacing w:after="0"/>
        <w:jc w:val="both"/>
      </w:pPr>
      <w:r w:rsidRPr="00B57F21">
        <w:t xml:space="preserve">Tutti gli aspetti di produzione e controllo sono coperti dal certificato di conformità alla Farmacopea Europea. Il periodo di retest è definito in </w:t>
      </w:r>
      <w:r w:rsidR="00BF362E" w:rsidRPr="00B57F21">
        <w:t>5 anni</w:t>
      </w:r>
      <w:r w:rsidRPr="00B57F21">
        <w:t xml:space="preserve"> mesi, quando confezionato in</w:t>
      </w:r>
      <w:r w:rsidR="005121C8" w:rsidRPr="00B57F21">
        <w:t xml:space="preserve"> doppia busta in polietilene poste all’interno di</w:t>
      </w:r>
      <w:r w:rsidRPr="00B57F21">
        <w:t xml:space="preserve"> </w:t>
      </w:r>
      <w:r w:rsidR="00BF362E" w:rsidRPr="00B57F21">
        <w:t>buste in polietilene o in fusti di polietilene</w:t>
      </w:r>
      <w:r w:rsidRPr="00B57F21">
        <w:t>.</w:t>
      </w:r>
    </w:p>
    <w:p w14:paraId="5F9559C8" w14:textId="77777777" w:rsidR="000B7AC8" w:rsidRPr="00B57F21" w:rsidRDefault="000B7AC8" w:rsidP="00B57F21">
      <w:pPr>
        <w:spacing w:after="0"/>
        <w:jc w:val="both"/>
      </w:pPr>
    </w:p>
    <w:p w14:paraId="7FA23D12" w14:textId="77777777" w:rsidR="004E5A39" w:rsidRPr="00B57F21" w:rsidRDefault="004E5A39" w:rsidP="00B57F21">
      <w:pPr>
        <w:spacing w:after="0"/>
        <w:jc w:val="both"/>
        <w:rPr>
          <w:b/>
        </w:rPr>
      </w:pPr>
      <w:r w:rsidRPr="00B57F21">
        <w:rPr>
          <w:b/>
        </w:rPr>
        <w:t>II.2 PRODOTTO FINITO</w:t>
      </w:r>
    </w:p>
    <w:p w14:paraId="0E0DDF91" w14:textId="77777777" w:rsidR="004E5A39" w:rsidRPr="00B57F21" w:rsidRDefault="004E5A39" w:rsidP="00B57F21">
      <w:pPr>
        <w:spacing w:after="0"/>
        <w:jc w:val="both"/>
        <w:rPr>
          <w:b/>
        </w:rPr>
      </w:pPr>
      <w:r w:rsidRPr="00B57F21">
        <w:rPr>
          <w:b/>
        </w:rPr>
        <w:t>Descrizione e composizione</w:t>
      </w:r>
    </w:p>
    <w:p w14:paraId="45467340" w14:textId="77777777" w:rsidR="00FF252B" w:rsidRPr="00B57F21" w:rsidRDefault="00FF252B" w:rsidP="00B57F21">
      <w:pPr>
        <w:pStyle w:val="CorpoA"/>
        <w:shd w:val="clear" w:color="auto" w:fill="FFFFFF"/>
        <w:spacing w:after="0"/>
        <w:jc w:val="both"/>
        <w:rPr>
          <w:rStyle w:val="NessunoA"/>
        </w:rPr>
      </w:pPr>
      <w:r w:rsidRPr="00B57F21">
        <w:rPr>
          <w:rStyle w:val="NessunoA"/>
        </w:rPr>
        <w:t xml:space="preserve">TACHIPIRINA oggetto dell’ultima autorizzazione è disponibile come sospensione orale gusto fragola nel dosaggio </w:t>
      </w:r>
      <w:r w:rsidRPr="00B57F21">
        <w:rPr>
          <w:rStyle w:val="Nessuno"/>
          <w:shd w:val="clear" w:color="auto" w:fill="FFFFFF"/>
        </w:rPr>
        <w:t xml:space="preserve">di </w:t>
      </w:r>
      <w:r w:rsidRPr="00B57F21">
        <w:rPr>
          <w:rStyle w:val="NessunoA"/>
        </w:rPr>
        <w:t>120 mg/5 ml.</w:t>
      </w:r>
    </w:p>
    <w:p w14:paraId="3AC03338" w14:textId="77777777" w:rsidR="00FF252B" w:rsidRPr="00B57F21" w:rsidRDefault="00FF252B" w:rsidP="00B57F21">
      <w:pPr>
        <w:pStyle w:val="CorpoA"/>
        <w:shd w:val="clear" w:color="auto" w:fill="FFFFFF"/>
        <w:spacing w:after="0"/>
        <w:jc w:val="both"/>
        <w:rPr>
          <w:rStyle w:val="NessunoA"/>
        </w:rPr>
      </w:pPr>
      <w:r w:rsidRPr="00B57F21">
        <w:rPr>
          <w:rStyle w:val="NessunoA"/>
        </w:rPr>
        <w:t xml:space="preserve">Gli eccipienti utilizzati nella formulazione sono </w:t>
      </w:r>
      <w:r w:rsidRPr="00B57F21">
        <w:t>sorbitolo, saccarosio, gomma xantana, disodioedetato (dididrato), metilparaidrossibenzoato, cellulosa microcristallina e caramellosa sodica, sodio citrato, cloruro di sodio, potassio sorbato, silice colloidale anidra, acido citrico monoidrato, aroma fragola, acqua depurata</w:t>
      </w:r>
      <w:r w:rsidRPr="00B57F21">
        <w:rPr>
          <w:rStyle w:val="NessunoA"/>
        </w:rPr>
        <w:t>. Tutti gli eccipienti sono conformi alle relative monografie di Farmacopea Europea ad eccezione dell’eccipiente aroma fragola, per il quale il produttore ha proposto specifiche di controllo accettabili.</w:t>
      </w:r>
    </w:p>
    <w:p w14:paraId="7A79C46E" w14:textId="77777777" w:rsidR="00FF252B" w:rsidRPr="00B57F21" w:rsidRDefault="00FF252B" w:rsidP="00B57F21">
      <w:pPr>
        <w:pStyle w:val="CorpoA"/>
        <w:shd w:val="clear" w:color="auto" w:fill="FFFFFF"/>
        <w:spacing w:after="0"/>
        <w:jc w:val="both"/>
        <w:rPr>
          <w:rStyle w:val="Nessuno"/>
          <w:shd w:val="clear" w:color="auto" w:fill="FEFFFF"/>
        </w:rPr>
      </w:pPr>
      <w:r w:rsidRPr="00B57F21">
        <w:rPr>
          <w:rStyle w:val="Nessuno"/>
          <w:shd w:val="clear" w:color="auto" w:fill="FEFFFF"/>
        </w:rPr>
        <w:t>Nessun eccipiente è ottenuto da organismi geneticamente modificati; non sono presenti eccipienti mai utilizzati nell’uomo.</w:t>
      </w:r>
    </w:p>
    <w:p w14:paraId="2C71AF0A" w14:textId="77777777" w:rsidR="004E5A39" w:rsidRPr="00B57F21" w:rsidRDefault="004E5A39" w:rsidP="00B57F21">
      <w:pPr>
        <w:spacing w:after="0"/>
        <w:jc w:val="both"/>
      </w:pPr>
    </w:p>
    <w:p w14:paraId="2054EEDF" w14:textId="77777777" w:rsidR="004E5A39" w:rsidRPr="00B57F21" w:rsidRDefault="004E5A39" w:rsidP="00B57F21">
      <w:pPr>
        <w:spacing w:after="0"/>
        <w:jc w:val="both"/>
        <w:rPr>
          <w:b/>
        </w:rPr>
      </w:pPr>
      <w:r w:rsidRPr="00B57F21">
        <w:rPr>
          <w:b/>
        </w:rPr>
        <w:t>Sviluppo farmaceutico</w:t>
      </w:r>
    </w:p>
    <w:p w14:paraId="755CAB7D" w14:textId="77777777" w:rsidR="004E5A39" w:rsidRPr="00B57F21" w:rsidRDefault="004E5A39" w:rsidP="00B57F21">
      <w:pPr>
        <w:spacing w:after="0"/>
        <w:jc w:val="both"/>
      </w:pPr>
      <w:r w:rsidRPr="00B57F21">
        <w:t>Sono stati forniti dettagli dello sviluppo farmaceutico e questi sono stati ritenuti soddisfacenti.</w:t>
      </w:r>
    </w:p>
    <w:p w14:paraId="7F2BC960" w14:textId="77777777" w:rsidR="004E5A39" w:rsidRPr="00B57F21" w:rsidRDefault="004E5A39" w:rsidP="00B57F21">
      <w:pPr>
        <w:spacing w:after="0"/>
        <w:jc w:val="both"/>
      </w:pPr>
    </w:p>
    <w:p w14:paraId="4DD96887" w14:textId="77777777" w:rsidR="004E5A39" w:rsidRPr="00B57F21" w:rsidRDefault="004E5A39" w:rsidP="00B57F21">
      <w:pPr>
        <w:spacing w:after="0"/>
        <w:jc w:val="both"/>
        <w:rPr>
          <w:b/>
        </w:rPr>
      </w:pPr>
      <w:r w:rsidRPr="00B57F21">
        <w:rPr>
          <w:b/>
        </w:rPr>
        <w:t xml:space="preserve">Produzione </w:t>
      </w:r>
    </w:p>
    <w:p w14:paraId="288BD83D" w14:textId="77777777" w:rsidR="004E5A39" w:rsidRPr="00B57F21" w:rsidRDefault="004E5A39" w:rsidP="00B57F21">
      <w:pPr>
        <w:spacing w:after="0"/>
        <w:jc w:val="both"/>
      </w:pPr>
      <w:r w:rsidRPr="00B57F21">
        <w:t>Sono stati forniti una descrizione del metodo di produzione e la relativa flow-chart.</w:t>
      </w:r>
    </w:p>
    <w:p w14:paraId="17F363CB" w14:textId="77777777" w:rsidR="004E5A39" w:rsidRPr="00B57F21" w:rsidRDefault="004E5A39" w:rsidP="00B57F21">
      <w:pPr>
        <w:spacing w:after="0"/>
        <w:jc w:val="both"/>
      </w:pPr>
      <w:r w:rsidRPr="00B57F21">
        <w:t>I controlli effettuati nel corso della produzione sono appropriati per la natura del medicinale e del metodo di produzione. Sono stati forniti, inoltre, dati soddisfacenti relativi alla convalida del metodo di produzione.</w:t>
      </w:r>
    </w:p>
    <w:p w14:paraId="6F482F18" w14:textId="77777777" w:rsidR="004E5A39" w:rsidRPr="00B57F21" w:rsidRDefault="004E5A39" w:rsidP="00B57F21">
      <w:pPr>
        <w:spacing w:after="0"/>
        <w:jc w:val="both"/>
      </w:pPr>
    </w:p>
    <w:p w14:paraId="3F43AF71" w14:textId="77777777" w:rsidR="004E5A39" w:rsidRPr="00B57F21" w:rsidRDefault="004E5A39" w:rsidP="00B57F21">
      <w:pPr>
        <w:spacing w:after="0"/>
        <w:jc w:val="both"/>
        <w:rPr>
          <w:b/>
        </w:rPr>
      </w:pPr>
      <w:r w:rsidRPr="00B57F21">
        <w:rPr>
          <w:b/>
        </w:rPr>
        <w:t>Specifiche del prodotto finito</w:t>
      </w:r>
    </w:p>
    <w:p w14:paraId="22AE687B" w14:textId="77777777" w:rsidR="005121C8" w:rsidRPr="00B57F21" w:rsidRDefault="005121C8" w:rsidP="00B57F21">
      <w:pPr>
        <w:pStyle w:val="CorpoA"/>
        <w:spacing w:after="0"/>
        <w:jc w:val="both"/>
        <w:rPr>
          <w:rStyle w:val="NessunoA"/>
        </w:rPr>
      </w:pPr>
      <w:r w:rsidRPr="00B57F21">
        <w:rPr>
          <w:rStyle w:val="NessunoA"/>
        </w:rPr>
        <w:t xml:space="preserve">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w:t>
      </w:r>
    </w:p>
    <w:p w14:paraId="17EAF5C7" w14:textId="77777777" w:rsidR="004E5A39" w:rsidRPr="00B57F21" w:rsidRDefault="004E5A39" w:rsidP="00B57F21">
      <w:pPr>
        <w:spacing w:after="0"/>
        <w:jc w:val="both"/>
        <w:rPr>
          <w:b/>
        </w:rPr>
      </w:pPr>
    </w:p>
    <w:p w14:paraId="2BE38486" w14:textId="77777777" w:rsidR="004E5A39" w:rsidRPr="00B57F21" w:rsidRDefault="004E5A39" w:rsidP="00B57F21">
      <w:pPr>
        <w:spacing w:after="0"/>
        <w:jc w:val="both"/>
        <w:rPr>
          <w:b/>
        </w:rPr>
      </w:pPr>
      <w:r w:rsidRPr="00B57F21">
        <w:rPr>
          <w:b/>
        </w:rPr>
        <w:t>Contenitore</w:t>
      </w:r>
    </w:p>
    <w:p w14:paraId="525FC91E" w14:textId="77777777" w:rsidR="00BA0ACD" w:rsidRPr="00B57F21" w:rsidRDefault="00FA6B09" w:rsidP="00B57F21">
      <w:pPr>
        <w:spacing w:after="0"/>
        <w:jc w:val="both"/>
      </w:pPr>
      <w:r w:rsidRPr="00B57F21">
        <w:rPr>
          <w:rFonts w:eastAsia="Calibri" w:cs="Calibri"/>
          <w:color w:val="000000"/>
          <w:lang w:eastAsia="it-IT"/>
        </w:rPr>
        <w:t>TACHIPIRINA</w:t>
      </w:r>
      <w:r w:rsidR="000808A3" w:rsidRPr="00B57F21">
        <w:rPr>
          <w:rFonts w:eastAsia="Calibri" w:cs="Calibri"/>
          <w:color w:val="000000"/>
          <w:lang w:eastAsia="it-IT"/>
        </w:rPr>
        <w:t xml:space="preserve"> </w:t>
      </w:r>
      <w:r w:rsidR="00C261A5" w:rsidRPr="00B57F21">
        <w:rPr>
          <w:rStyle w:val="NessunoA"/>
        </w:rPr>
        <w:t xml:space="preserve">120 mg/5 ml sospensione orale gusto fragola </w:t>
      </w:r>
      <w:r w:rsidR="004E5A39" w:rsidRPr="00B57F21">
        <w:t xml:space="preserve">è confezionato in </w:t>
      </w:r>
      <w:r w:rsidR="005121C8" w:rsidRPr="00B57F21">
        <w:t>un flacone in polietilene tereftalato (PET) ambrato chiuso da una capsula in polipropilene con sottotappo in polietilene (PE) con adattatore in polietilene contenente 120 ml di sospensione. Alla confezione sono annessi una siringa dosatrice in LDPE con indicate tacche di livello corrispondenti alle capacità di 1 ml, 2 ml, 3 ml, 4 ml, 4,5 ml e 5 ml e un bicchierino-dose in polipropilene con indicate tacche di livello corrispondenti alle capacità di 5,5 ml, 6 ml, 6,5 ml, 7,5 ml, 8,5 ml, 10 ml, 11 ml, 12,5 ml, 13,5 ml, 15,5 ml, 17,5 ml, 19 ml.</w:t>
      </w:r>
    </w:p>
    <w:p w14:paraId="3FB365D4" w14:textId="7284AA21" w:rsidR="004E5A39" w:rsidRPr="00B57F21" w:rsidRDefault="004E5A39" w:rsidP="00B57F21">
      <w:pPr>
        <w:spacing w:after="0"/>
        <w:jc w:val="both"/>
      </w:pPr>
      <w:r w:rsidRPr="00B57F21">
        <w:t>Sono stat</w:t>
      </w:r>
      <w:r w:rsidR="0066223A">
        <w:t>i</w:t>
      </w:r>
      <w:r w:rsidRPr="00B57F21">
        <w:t xml:space="preserve"> fornit</w:t>
      </w:r>
      <w:r w:rsidR="0066223A">
        <w:t>i</w:t>
      </w:r>
      <w:r w:rsidRPr="00B57F21">
        <w:t xml:space="preserve"> specifiche e certificati analitici per tutti i componenti del confezionamento primario, che è adeguato per il medicinale.</w:t>
      </w:r>
    </w:p>
    <w:p w14:paraId="60565F5D" w14:textId="77777777" w:rsidR="00BA0ACD" w:rsidRPr="00B57F21" w:rsidRDefault="00BA0ACD" w:rsidP="00B57F21">
      <w:pPr>
        <w:spacing w:after="0"/>
        <w:jc w:val="both"/>
      </w:pPr>
    </w:p>
    <w:p w14:paraId="6C955B75" w14:textId="77777777" w:rsidR="004E5A39" w:rsidRPr="00B57F21" w:rsidRDefault="004E5A39" w:rsidP="00B57F21">
      <w:pPr>
        <w:spacing w:after="0"/>
        <w:jc w:val="both"/>
        <w:rPr>
          <w:b/>
        </w:rPr>
      </w:pPr>
      <w:r w:rsidRPr="00B57F21">
        <w:rPr>
          <w:b/>
        </w:rPr>
        <w:t>Stabilità</w:t>
      </w:r>
    </w:p>
    <w:p w14:paraId="38E28E31" w14:textId="77777777" w:rsidR="005121C8" w:rsidRPr="00B57F21" w:rsidRDefault="005121C8" w:rsidP="00B57F21">
      <w:pPr>
        <w:pStyle w:val="CorpoA"/>
        <w:spacing w:after="0"/>
        <w:jc w:val="both"/>
        <w:rPr>
          <w:rStyle w:val="Nessuno"/>
          <w:shd w:val="clear" w:color="auto" w:fill="FEFFFF"/>
        </w:rPr>
      </w:pPr>
      <w:r w:rsidRPr="00B57F21">
        <w:rPr>
          <w:rStyle w:val="Nessuno"/>
          <w:shd w:val="clear" w:color="auto" w:fill="FEFFFF"/>
        </w:rPr>
        <w:t xml:space="preserve">Studi di stabilità sul prodotto finito sono stati condotti in accordo alle correnti linee guida e i risultati sono entro i limiti delle specifiche autorizzate. Sulla base di questi risultati, è stato autorizzato un periodo di validità di 2 anni, con la precauzione di non conservare il medicinale ad una temperatura superiore ai 25°C. Dopo la prima apertura, il periodo di validità della sospensione è di un anno. </w:t>
      </w:r>
    </w:p>
    <w:p w14:paraId="6675BCD9" w14:textId="77777777" w:rsidR="004E5A39" w:rsidRPr="00B57F21" w:rsidRDefault="004E5A39" w:rsidP="00B57F21">
      <w:pPr>
        <w:spacing w:after="0"/>
        <w:jc w:val="both"/>
      </w:pPr>
    </w:p>
    <w:p w14:paraId="4DDAC2DF" w14:textId="77777777" w:rsidR="004E5A39" w:rsidRPr="00B57F21" w:rsidRDefault="004E5A39" w:rsidP="00B57F21">
      <w:pPr>
        <w:spacing w:after="0"/>
        <w:jc w:val="both"/>
        <w:rPr>
          <w:b/>
        </w:rPr>
      </w:pPr>
      <w:r w:rsidRPr="00B57F21">
        <w:rPr>
          <w:b/>
        </w:rPr>
        <w:t>II.3 Discussione sugli aspetti di qualità</w:t>
      </w:r>
    </w:p>
    <w:p w14:paraId="5C72D062" w14:textId="77777777" w:rsidR="004E5A39" w:rsidRPr="00B57F21" w:rsidRDefault="004E5A39" w:rsidP="00B57F21">
      <w:pPr>
        <w:spacing w:after="0"/>
        <w:jc w:val="both"/>
      </w:pPr>
      <w:r w:rsidRPr="00B57F21">
        <w:t xml:space="preserve">Tutte le criticità evidenziate nel corso della valutazione sono state risolte e la qualità di </w:t>
      </w:r>
      <w:r w:rsidR="00FA6B09" w:rsidRPr="00B57F21">
        <w:rPr>
          <w:rFonts w:eastAsia="Calibri" w:cs="Calibri"/>
          <w:color w:val="000000"/>
          <w:lang w:eastAsia="it-IT"/>
        </w:rPr>
        <w:t>TACHIPIRINA</w:t>
      </w:r>
      <w:r w:rsidR="000808A3" w:rsidRPr="00B57F21">
        <w:rPr>
          <w:rFonts w:eastAsia="Calibri" w:cs="Calibri"/>
          <w:color w:val="000000"/>
          <w:lang w:eastAsia="it-IT"/>
        </w:rPr>
        <w:t xml:space="preserve"> </w:t>
      </w:r>
      <w:r w:rsidRPr="00B57F21">
        <w:t xml:space="preserve">è considerata adeguata. </w:t>
      </w:r>
      <w:r w:rsidR="00610BAB" w:rsidRPr="00B57F21">
        <w:t xml:space="preserve">Pertanto </w:t>
      </w:r>
      <w:r w:rsidR="009F395B" w:rsidRPr="00B57F21">
        <w:rPr>
          <w:rFonts w:eastAsia="Calibri" w:cs="Calibri"/>
          <w:color w:val="000000"/>
          <w:lang w:eastAsia="it-IT"/>
        </w:rPr>
        <w:t xml:space="preserve"> </w:t>
      </w:r>
      <w:r w:rsidRPr="00B57F21">
        <w:t>dal punto di vista chimico-farmaceutico</w:t>
      </w:r>
      <w:r w:rsidR="00610BAB" w:rsidRPr="00B57F21">
        <w:t xml:space="preserve"> </w:t>
      </w:r>
      <w:r w:rsidR="00FA6B09" w:rsidRPr="00B57F21">
        <w:rPr>
          <w:rFonts w:eastAsia="Calibri" w:cs="Calibri"/>
          <w:color w:val="000000"/>
          <w:lang w:eastAsia="it-IT"/>
        </w:rPr>
        <w:t>TACHIPIRINA</w:t>
      </w:r>
      <w:r w:rsidR="00323648" w:rsidRPr="00B57F21">
        <w:rPr>
          <w:rFonts w:eastAsia="Calibri" w:cs="Calibri"/>
          <w:color w:val="000000"/>
          <w:lang w:eastAsia="it-IT"/>
        </w:rPr>
        <w:t xml:space="preserve"> </w:t>
      </w:r>
      <w:r w:rsidR="00610BAB" w:rsidRPr="00B57F21">
        <w:t>è stato considerato accettabile per l’autorizzazione all’immissione in commercio</w:t>
      </w:r>
      <w:r w:rsidRPr="00B57F21">
        <w:t>.</w:t>
      </w:r>
    </w:p>
    <w:p w14:paraId="3BB1249B" w14:textId="77777777" w:rsidR="004E5A39" w:rsidRPr="00B57F21" w:rsidRDefault="004E5A39" w:rsidP="00B57F21">
      <w:pPr>
        <w:spacing w:after="0"/>
        <w:jc w:val="both"/>
      </w:pPr>
    </w:p>
    <w:p w14:paraId="15D62275" w14:textId="77777777" w:rsidR="004E5A39" w:rsidRPr="00B57F21" w:rsidRDefault="004E5A39" w:rsidP="00B57F21">
      <w:pPr>
        <w:pStyle w:val="Paragrafoelenco"/>
        <w:numPr>
          <w:ilvl w:val="0"/>
          <w:numId w:val="2"/>
        </w:numPr>
        <w:spacing w:after="0"/>
        <w:jc w:val="both"/>
        <w:rPr>
          <w:b/>
        </w:rPr>
      </w:pPr>
      <w:r w:rsidRPr="00B57F21">
        <w:rPr>
          <w:b/>
        </w:rPr>
        <w:t>ASPETTI NON CLINICI</w:t>
      </w:r>
    </w:p>
    <w:p w14:paraId="5971FFBA" w14:textId="77777777" w:rsidR="00BB6FB2" w:rsidRPr="00B57F21" w:rsidRDefault="0057336A" w:rsidP="00B57F21">
      <w:pPr>
        <w:spacing w:after="0"/>
        <w:jc w:val="both"/>
      </w:pPr>
      <w:r w:rsidRPr="00B57F21">
        <w:t>Non sono stati condotti specifici studi non clinici, in quanto TACHIPIRINA contiene un principio attivo noto. Le proprietà farmacodinamiche, farmacocinetiche e tossicologiche del principio attivo paracetamolo sono ben conosciute; pertanto, non sono richiesti ulteriori studi non clinici.</w:t>
      </w:r>
    </w:p>
    <w:p w14:paraId="630EC52A" w14:textId="77777777" w:rsidR="00BB6FB2" w:rsidRPr="00B57F21" w:rsidRDefault="00BB6FB2" w:rsidP="00B57F21">
      <w:pPr>
        <w:spacing w:after="0"/>
        <w:jc w:val="both"/>
      </w:pPr>
      <w:r w:rsidRPr="00B57F21">
        <w:t>Non ci sono obiezioni per l’approvazione dal punto di vista non clinico.</w:t>
      </w:r>
    </w:p>
    <w:p w14:paraId="3BD0FB65" w14:textId="77777777" w:rsidR="00BB6FB2" w:rsidRPr="00C7069E" w:rsidRDefault="00BB6FB2" w:rsidP="00B57F21">
      <w:pPr>
        <w:spacing w:after="0"/>
        <w:jc w:val="both"/>
      </w:pPr>
    </w:p>
    <w:p w14:paraId="4B932B5F" w14:textId="6F4E68EF" w:rsidR="009F584E" w:rsidRDefault="00D85547" w:rsidP="00B57F21">
      <w:pPr>
        <w:spacing w:after="0"/>
        <w:jc w:val="both"/>
      </w:pPr>
      <w:r w:rsidRPr="00C7069E">
        <w:t xml:space="preserve">L’Applicant </w:t>
      </w:r>
      <w:r w:rsidR="00BB6FB2" w:rsidRPr="002465DA">
        <w:t xml:space="preserve">ha </w:t>
      </w:r>
      <w:r w:rsidRPr="00A56F05">
        <w:t>sottome</w:t>
      </w:r>
      <w:r w:rsidR="00BB6FB2" w:rsidRPr="00A56F05">
        <w:t>sso</w:t>
      </w:r>
      <w:r w:rsidRPr="00A56F05">
        <w:t xml:space="preserve"> un </w:t>
      </w:r>
      <w:r w:rsidRPr="00B57F21">
        <w:rPr>
          <w:i/>
          <w:iCs/>
        </w:rPr>
        <w:t xml:space="preserve">Environmental </w:t>
      </w:r>
      <w:r w:rsidR="00BB6FB2" w:rsidRPr="00C7069E">
        <w:rPr>
          <w:i/>
          <w:iCs/>
        </w:rPr>
        <w:t>R</w:t>
      </w:r>
      <w:r w:rsidRPr="00B57F21">
        <w:rPr>
          <w:i/>
          <w:iCs/>
        </w:rPr>
        <w:t xml:space="preserve">isk </w:t>
      </w:r>
      <w:r w:rsidR="00BB6FB2" w:rsidRPr="00C7069E">
        <w:rPr>
          <w:i/>
          <w:iCs/>
        </w:rPr>
        <w:t>A</w:t>
      </w:r>
      <w:r w:rsidRPr="00B57F21">
        <w:rPr>
          <w:i/>
          <w:iCs/>
        </w:rPr>
        <w:t>ssessment</w:t>
      </w:r>
      <w:r w:rsidRPr="00C7069E">
        <w:t xml:space="preserve"> in accordo alla linea guida EMEA/CHMP/SWP/4447/00 “</w:t>
      </w:r>
      <w:r w:rsidRPr="00B57F21">
        <w:rPr>
          <w:i/>
          <w:iCs/>
        </w:rPr>
        <w:t>Guideline on the Environmental Risk Assessment of Medicinal Products for Human Use</w:t>
      </w:r>
      <w:r w:rsidRPr="00C7069E">
        <w:t>”</w:t>
      </w:r>
      <w:r w:rsidR="00BB6FB2" w:rsidRPr="00C7069E">
        <w:t xml:space="preserve"> </w:t>
      </w:r>
      <w:r w:rsidRPr="002465DA">
        <w:t xml:space="preserve">(EMEA 2006), </w:t>
      </w:r>
      <w:r w:rsidR="00BB6FB2" w:rsidRPr="00A56F05">
        <w:t xml:space="preserve">dimostrando che non sono previsti </w:t>
      </w:r>
      <w:r w:rsidRPr="00A56F05">
        <w:t>effetti nocivi per l’ambiente con l’uso del prodotto in domanda alla dose massima raccomandata di 120 ml/giorno</w:t>
      </w:r>
      <w:r w:rsidR="00BB6FB2" w:rsidRPr="00A56F05">
        <w:t xml:space="preserve">. </w:t>
      </w:r>
    </w:p>
    <w:p w14:paraId="2E1C95BB" w14:textId="77777777" w:rsidR="00B57F21" w:rsidRPr="00C7069E" w:rsidRDefault="00B57F21" w:rsidP="00B57F21">
      <w:pPr>
        <w:spacing w:after="0"/>
        <w:jc w:val="both"/>
      </w:pPr>
    </w:p>
    <w:p w14:paraId="67F3A816" w14:textId="77777777" w:rsidR="004E5A39" w:rsidRPr="00A56F05" w:rsidRDefault="004E5A39" w:rsidP="00B57F21">
      <w:pPr>
        <w:pStyle w:val="Paragrafoelenco"/>
        <w:numPr>
          <w:ilvl w:val="0"/>
          <w:numId w:val="2"/>
        </w:numPr>
        <w:spacing w:after="0"/>
        <w:jc w:val="both"/>
        <w:rPr>
          <w:b/>
        </w:rPr>
      </w:pPr>
      <w:r w:rsidRPr="002465DA">
        <w:rPr>
          <w:b/>
        </w:rPr>
        <w:t>ASPETTI CLINICI</w:t>
      </w:r>
    </w:p>
    <w:p w14:paraId="09844643" w14:textId="5143F891" w:rsidR="00853EC6" w:rsidRPr="000D633E" w:rsidRDefault="005121C8" w:rsidP="00B57F21">
      <w:pPr>
        <w:tabs>
          <w:tab w:val="left" w:pos="0"/>
        </w:tabs>
        <w:overflowPunct w:val="0"/>
        <w:autoSpaceDE w:val="0"/>
        <w:autoSpaceDN w:val="0"/>
        <w:adjustRightInd w:val="0"/>
        <w:spacing w:after="0"/>
        <w:jc w:val="both"/>
        <w:textAlignment w:val="baseline"/>
      </w:pPr>
      <w:r w:rsidRPr="00A56F05">
        <w:rPr>
          <w:rFonts w:eastAsia="Calibri" w:cs="Calibri"/>
          <w:color w:val="000000"/>
          <w:lang w:eastAsia="it-IT"/>
        </w:rPr>
        <w:t>TACHIPIRINA è indicato come antipiretico per il trattamento sintomatico di affezioni febbrili quali l'influenza, le malattie esantematiche, le affezioni acute del tratto respiratorio, ecc., e come analgesico per cefalee, nevralgie, mialgie ed altre manifestazioni dolorose di media entità, di varia origine.</w:t>
      </w:r>
    </w:p>
    <w:p w14:paraId="2D08A278" w14:textId="77777777" w:rsidR="004E5A39" w:rsidRPr="00B57F21" w:rsidRDefault="004E5A39" w:rsidP="00B57F21">
      <w:pPr>
        <w:spacing w:after="0"/>
        <w:ind w:right="6"/>
        <w:jc w:val="both"/>
      </w:pPr>
    </w:p>
    <w:p w14:paraId="3F4DAADD" w14:textId="77777777" w:rsidR="004E5A39" w:rsidRPr="00B57F21" w:rsidRDefault="004E5A39" w:rsidP="00B57F21">
      <w:pPr>
        <w:spacing w:after="0"/>
        <w:ind w:right="6"/>
        <w:jc w:val="both"/>
        <w:rPr>
          <w:b/>
        </w:rPr>
      </w:pPr>
      <w:r w:rsidRPr="00B57F21">
        <w:rPr>
          <w:b/>
        </w:rPr>
        <w:t>Posologia e modalità di somministrazione</w:t>
      </w:r>
    </w:p>
    <w:p w14:paraId="78570435" w14:textId="02648B0E" w:rsidR="00D85547" w:rsidRDefault="004E5A39" w:rsidP="00B57F21">
      <w:pPr>
        <w:spacing w:after="0"/>
        <w:ind w:right="6"/>
        <w:jc w:val="both"/>
      </w:pPr>
      <w:r w:rsidRPr="00B57F21">
        <w:t xml:space="preserve">Le informazioni sulla posologia e sulle modalità di somministrazione sono riportate nel Riassunto delle Caratteristiche del Prodotto pubblicato sul sito dell’Agenzia Italiana del Farmaco - AIFA </w:t>
      </w:r>
      <w:r w:rsidRPr="00B57F21">
        <w:rPr>
          <w:rFonts w:eastAsia="Calibri" w:cs="Calibri"/>
          <w:lang w:eastAsia="it-IT"/>
        </w:rPr>
        <w:t>(</w:t>
      </w:r>
      <w:hyperlink r:id="rId10" w:history="1">
        <w:r w:rsidR="00BB6FB2" w:rsidRPr="002465DA">
          <w:rPr>
            <w:rStyle w:val="Collegamentoipertestuale"/>
          </w:rPr>
          <w:t>https://medicinali.aifa.gov.it/it/#/it/</w:t>
        </w:r>
        <w:r w:rsidRPr="0066223A">
          <w:rPr>
            <w:rStyle w:val="Collegamentoipertestuale"/>
            <w:rFonts w:eastAsia="Calibri" w:cs="Calibri"/>
            <w:color w:val="auto"/>
            <w:lang w:eastAsia="it-IT"/>
          </w:rPr>
          <w:t>).</w:t>
        </w:r>
      </w:hyperlink>
    </w:p>
    <w:p w14:paraId="663751B4" w14:textId="77777777" w:rsidR="00B57F21" w:rsidRPr="00B57F21" w:rsidRDefault="00B57F21" w:rsidP="00B57F21">
      <w:pPr>
        <w:spacing w:after="0"/>
        <w:ind w:right="6"/>
        <w:jc w:val="both"/>
        <w:rPr>
          <w:rStyle w:val="NessunoA"/>
          <w:rFonts w:eastAsia="Calibri" w:cs="Calibri"/>
          <w:lang w:eastAsia="it-IT"/>
        </w:rPr>
      </w:pPr>
    </w:p>
    <w:p w14:paraId="3D496C80" w14:textId="77777777" w:rsidR="00D85547" w:rsidRPr="000D633E" w:rsidRDefault="00D85547" w:rsidP="00B57F21">
      <w:pPr>
        <w:pStyle w:val="CorpoA"/>
        <w:spacing w:after="0"/>
        <w:ind w:right="6"/>
        <w:jc w:val="both"/>
        <w:rPr>
          <w:rStyle w:val="Nessuno"/>
          <w:b/>
          <w:bCs/>
        </w:rPr>
      </w:pPr>
      <w:r w:rsidRPr="000D633E">
        <w:rPr>
          <w:rStyle w:val="Nessuno"/>
          <w:b/>
          <w:bCs/>
        </w:rPr>
        <w:t>Farmacologia clinica</w:t>
      </w:r>
    </w:p>
    <w:p w14:paraId="44D43F18" w14:textId="77777777" w:rsidR="00D85547" w:rsidRPr="00B57F21" w:rsidRDefault="00D85547" w:rsidP="00B57F21">
      <w:pPr>
        <w:pStyle w:val="CorpoA"/>
        <w:keepNext/>
        <w:spacing w:after="0"/>
        <w:jc w:val="both"/>
        <w:rPr>
          <w:rStyle w:val="NessunoA"/>
        </w:rPr>
      </w:pPr>
      <w:r w:rsidRPr="00B57F21">
        <w:rPr>
          <w:rStyle w:val="NessunoA"/>
        </w:rPr>
        <w:t xml:space="preserve">La farmacologia clinica del paracetamolo è ben conosciuta. TACHIPIRINA 120 mg/5 ml sospensione orale contiene un principio attivo noto presente nel medicinale TACHIPIRINA. Fatta eccezione dello studio di </w:t>
      </w:r>
      <w:r w:rsidRPr="00B57F21">
        <w:rPr>
          <w:rStyle w:val="NessunoA"/>
        </w:rPr>
        <w:lastRenderedPageBreak/>
        <w:t>bioequivalenza, non sono stati condotti nuovi studi clinici di farmacodinamica e farmacocinetica, in quanto TACHIPIRINA contiene un principio attivo noto, già autorizzato in Italia in altre formulazioni.</w:t>
      </w:r>
    </w:p>
    <w:p w14:paraId="1D855855" w14:textId="77777777" w:rsidR="00D85547" w:rsidRPr="00B57F21" w:rsidRDefault="00D85547" w:rsidP="00B57F21">
      <w:pPr>
        <w:pStyle w:val="CorpoA"/>
        <w:keepNext/>
        <w:spacing w:after="0"/>
        <w:jc w:val="both"/>
        <w:rPr>
          <w:rStyle w:val="NessunoA"/>
        </w:rPr>
      </w:pPr>
    </w:p>
    <w:p w14:paraId="1F9A7BD7" w14:textId="77777777" w:rsidR="00D85547" w:rsidRPr="00B57F21" w:rsidRDefault="00D85547" w:rsidP="00B57F21">
      <w:pPr>
        <w:pStyle w:val="CorpoA"/>
        <w:spacing w:after="0"/>
        <w:jc w:val="both"/>
        <w:rPr>
          <w:rStyle w:val="Nessuno"/>
          <w:b/>
          <w:bCs/>
        </w:rPr>
      </w:pPr>
      <w:r w:rsidRPr="00B57F21">
        <w:rPr>
          <w:rStyle w:val="Nessuno"/>
          <w:b/>
          <w:bCs/>
        </w:rPr>
        <w:t>Studio di bioequivalenza</w:t>
      </w:r>
    </w:p>
    <w:p w14:paraId="683A360A" w14:textId="77777777" w:rsidR="00E458F2" w:rsidRPr="00B57F21" w:rsidRDefault="00E458F2" w:rsidP="000D633E">
      <w:pPr>
        <w:jc w:val="both"/>
        <w:rPr>
          <w:rStyle w:val="NessunoA"/>
        </w:rPr>
      </w:pPr>
      <w:r w:rsidRPr="00B57F21">
        <w:rPr>
          <w:rStyle w:val="NessunoA"/>
        </w:rPr>
        <w:t xml:space="preserve">La richiesta di AIC è supportata da studi bibliografici e da uno studio di bioequivalenza che ha confrontato i profili farmacocinetici di TACHIPIRINA 120 mg/5 ml sospensione orale gusto vaniglia/caramello </w:t>
      </w:r>
      <w:r w:rsidRPr="00B57F21">
        <w:t xml:space="preserve">(Test) e quelli del medicinale di </w:t>
      </w:r>
      <w:r w:rsidRPr="00B57F21">
        <w:rPr>
          <w:rStyle w:val="NessunoA"/>
        </w:rPr>
        <w:t xml:space="preserve">riferimento già autorizzato Tachipirina 120 mg/5 ml sciroppo (Reference). </w:t>
      </w:r>
    </w:p>
    <w:p w14:paraId="065FDB6B" w14:textId="3A60D9D8" w:rsidR="00E458F2" w:rsidRPr="00B57F21" w:rsidRDefault="00E458F2" w:rsidP="00B57F21">
      <w:pPr>
        <w:jc w:val="both"/>
        <w:rPr>
          <w:rStyle w:val="NessunoA"/>
          <w:rFonts w:ascii="Calibri" w:eastAsia="Calibri" w:hAnsi="Calibri" w:cs="Calibri"/>
          <w14:textOutline w14:w="12700" w14:cap="flat" w14:cmpd="sng" w14:algn="ctr">
            <w14:noFill/>
            <w14:prstDash w14:val="solid"/>
            <w14:miter w14:lim="400000"/>
          </w14:textOutline>
        </w:rPr>
      </w:pPr>
      <w:r w:rsidRPr="00B57F21">
        <w:rPr>
          <w:rStyle w:val="NessunoA"/>
          <w:rFonts w:ascii="Calibri" w:eastAsia="Calibri" w:hAnsi="Calibri" w:cs="Calibri"/>
          <w14:textOutline w14:w="12700" w14:cap="flat" w14:cmpd="sng" w14:algn="ctr">
            <w14:noFill/>
            <w14:prstDash w14:val="solid"/>
            <w14:miter w14:lim="400000"/>
          </w14:textOutline>
        </w:rPr>
        <w:t xml:space="preserve">Lo studio era caratterizzato da un appropriato disegno ed è stato condotto in accordo ai principi GCP. </w:t>
      </w:r>
      <w:r w:rsidRPr="00B57F21">
        <w:rPr>
          <w:rStyle w:val="NessunoA"/>
          <w14:textOutline w14:w="12700" w14:cap="flat" w14:cmpd="sng" w14:algn="ctr">
            <w14:noFill/>
            <w14:prstDash w14:val="solid"/>
            <w14:miter w14:lim="400000"/>
          </w14:textOutline>
        </w:rPr>
        <w:t>Sono stati forniti certificati analitici per medicinale test e medicinale di riferimento.</w:t>
      </w:r>
    </w:p>
    <w:p w14:paraId="0C3A65FA" w14:textId="77777777" w:rsidR="00E458F2" w:rsidRPr="000D633E" w:rsidRDefault="00E458F2" w:rsidP="00B57F21">
      <w:pPr>
        <w:jc w:val="both"/>
        <w:rPr>
          <w:rStyle w:val="NessunoA"/>
          <w:rFonts w:ascii="Calibri" w:eastAsia="Calibri" w:hAnsi="Calibri" w:cs="Calibri"/>
          <w14:textOutline w14:w="12700" w14:cap="flat" w14:cmpd="sng" w14:algn="ctr">
            <w14:noFill/>
            <w14:prstDash w14:val="solid"/>
            <w14:miter w14:lim="400000"/>
          </w14:textOutline>
        </w:rPr>
      </w:pPr>
      <w:r w:rsidRPr="00C7069E">
        <w:rPr>
          <w:rStyle w:val="NessunoA"/>
          <w:rFonts w:ascii="Calibri" w:eastAsia="Calibri" w:hAnsi="Calibri" w:cs="Calibri"/>
          <w14:textOutline w14:w="12700" w14:cap="flat" w14:cmpd="sng" w14:algn="ctr">
            <w14:noFill/>
            <w14:prstDash w14:val="solid"/>
            <w14:miter w14:lim="400000"/>
          </w14:textOutline>
        </w:rPr>
        <w:t xml:space="preserve">Lo studio di bioequivalenza è uno studio comparativo, randomizzato, a dose singola, 2-periodi, crossover condotto in 36 volontari sani di </w:t>
      </w:r>
      <w:r w:rsidRPr="002465DA">
        <w:rPr>
          <w:rStyle w:val="NessunoA"/>
          <w:rFonts w:ascii="Calibri" w:eastAsia="Calibri" w:hAnsi="Calibri" w:cs="Calibri"/>
          <w14:textOutline w14:w="12700" w14:cap="flat" w14:cmpd="sng" w14:algn="ctr">
            <w14:noFill/>
            <w14:prstDash w14:val="solid"/>
            <w14:miter w14:lim="400000"/>
          </w14:textOutline>
        </w:rPr>
        <w:t>entrambi i sessi</w:t>
      </w:r>
      <w:r w:rsidRPr="00A56F05">
        <w:rPr>
          <w:rStyle w:val="NessunoA"/>
          <w:rFonts w:ascii="Calibri" w:eastAsia="Calibri" w:hAnsi="Calibri" w:cs="Calibri"/>
          <w14:textOutline w14:w="12700" w14:cap="flat" w14:cmpd="sng" w14:algn="ctr">
            <w14:noFill/>
            <w14:prstDash w14:val="solid"/>
            <w14:miter w14:lim="400000"/>
          </w14:textOutline>
        </w:rPr>
        <w:t xml:space="preserve"> con somministrazione a digiuno. Dopo una notte di digiuno, il medicinale è stato somministrato con acqua. Un soddisfacente periodo di wash-out di 6 giorni è stato previsto tra le somministrazioni in ogni gruppo.</w:t>
      </w:r>
    </w:p>
    <w:p w14:paraId="3766D424" w14:textId="77777777" w:rsidR="00E458F2" w:rsidRPr="0066223A" w:rsidRDefault="00E458F2" w:rsidP="00B57F21">
      <w:pPr>
        <w:jc w:val="both"/>
        <w:rPr>
          <w:rStyle w:val="NessunoA"/>
          <w:rFonts w:ascii="Calibri" w:eastAsia="Calibri" w:hAnsi="Calibri" w:cs="Calibri"/>
          <w14:textOutline w14:w="12700" w14:cap="flat" w14:cmpd="sng" w14:algn="ctr">
            <w14:noFill/>
            <w14:prstDash w14:val="solid"/>
            <w14:miter w14:lim="400000"/>
          </w14:textOutline>
        </w:rPr>
      </w:pPr>
      <w:r w:rsidRPr="00B57F21">
        <w:rPr>
          <w:rStyle w:val="NessunoA"/>
          <w:rFonts w:ascii="Calibri" w:eastAsia="Calibri" w:hAnsi="Calibri" w:cs="Calibri"/>
          <w14:textOutline w14:w="12700" w14:cap="flat" w14:cmpd="sng" w14:algn="ctr">
            <w14:noFill/>
            <w14:prstDash w14:val="solid"/>
            <w14:miter w14:lim="400000"/>
          </w14:textOutline>
        </w:rPr>
        <w:t xml:space="preserve">Campioni di sangue sono stati prelevati al tempo zero (pre-dose) e a specificati tempi fino a 24 ore dopo la somministrazione. I livelli plasmatici di paracetamolo sono stati determinati mediante un metodo analitico </w:t>
      </w:r>
      <w:r w:rsidRPr="0066223A">
        <w:rPr>
          <w:rStyle w:val="NessunoA"/>
          <w:rFonts w:ascii="Calibri" w:eastAsia="Calibri" w:hAnsi="Calibri" w:cs="Calibri"/>
          <w14:textOutline w14:w="12700" w14:cap="flat" w14:cmpd="sng" w14:algn="ctr">
            <w14:noFill/>
            <w14:prstDash w14:val="solid"/>
            <w14:miter w14:lim="400000"/>
          </w14:textOutline>
        </w:rPr>
        <w:t>opportunamente convalidato.</w:t>
      </w:r>
    </w:p>
    <w:p w14:paraId="7EE540A1" w14:textId="3C04463C" w:rsidR="00E458F2" w:rsidRPr="0066223A" w:rsidRDefault="00E458F2" w:rsidP="00B57F21">
      <w:pPr>
        <w:pStyle w:val="Paragrafoelenco"/>
        <w:spacing w:after="0"/>
        <w:ind w:left="0"/>
        <w:jc w:val="both"/>
        <w:rPr>
          <w:rStyle w:val="NessunoA"/>
          <w14:textOutline w14:w="12700" w14:cap="flat" w14:cmpd="sng" w14:algn="ctr">
            <w14:noFill/>
            <w14:prstDash w14:val="solid"/>
            <w14:miter w14:lim="400000"/>
          </w14:textOutline>
        </w:rPr>
      </w:pPr>
      <w:r w:rsidRPr="0066223A">
        <w:rPr>
          <w:rStyle w:val="NessunoA"/>
          <w14:textOutline w14:w="12700" w14:cap="flat" w14:cmpd="sng" w14:algn="ctr">
            <w14:noFill/>
            <w14:prstDash w14:val="solid"/>
            <w14:miter w14:lim="400000"/>
          </w14:textOutline>
        </w:rPr>
        <w:t>Per paracetamolo sono state definite le seguenti variabili farmacocinetiche: Cmax, AUC0-t, AUC0-</w:t>
      </w:r>
      <w:r w:rsidRPr="0066223A">
        <w:rPr>
          <w:rStyle w:val="NessunoA"/>
          <w14:textOutline w14:w="12700" w14:cap="flat" w14:cmpd="sng" w14:algn="ctr">
            <w14:noFill/>
            <w14:prstDash w14:val="solid"/>
            <w14:miter w14:lim="400000"/>
          </w14:textOutline>
        </w:rPr>
        <w:sym w:font="Symbol" w:char="00A5"/>
      </w:r>
      <w:r w:rsidRPr="0066223A">
        <w:rPr>
          <w:rStyle w:val="NessunoA"/>
          <w14:textOutline w14:w="12700" w14:cap="flat" w14:cmpd="sng" w14:algn="ctr">
            <w14:noFill/>
            <w14:prstDash w14:val="solid"/>
            <w14:miter w14:lim="400000"/>
          </w14:textOutline>
        </w:rPr>
        <w:t>, tmax, t½ e AUC estrapolata. La bioequivalenza tra medicinale test e medicinale di riferimento è dimostrata se gli intervalli di confidenza al 90% per la trasformata logaritmica di Cmax e AUC0-t, cadono nel range di accettabilità di 0.80-1.25 (80%-125%).</w:t>
      </w:r>
    </w:p>
    <w:p w14:paraId="3BED5707" w14:textId="77777777" w:rsidR="00E458F2" w:rsidRPr="0066223A" w:rsidRDefault="00E458F2" w:rsidP="00B57F21">
      <w:pPr>
        <w:pStyle w:val="Paragrafoelenco"/>
        <w:spacing w:after="0"/>
        <w:ind w:left="0"/>
        <w:jc w:val="both"/>
      </w:pPr>
    </w:p>
    <w:p w14:paraId="1B3068CF" w14:textId="77777777" w:rsidR="00E458F2" w:rsidRPr="00B57F21" w:rsidRDefault="00E458F2" w:rsidP="00B57F21">
      <w:pPr>
        <w:pStyle w:val="Paragrafoelenco"/>
        <w:spacing w:after="0"/>
        <w:ind w:left="0"/>
        <w:jc w:val="both"/>
        <w:rPr>
          <w:u w:val="single"/>
        </w:rPr>
      </w:pPr>
      <w:r w:rsidRPr="0066223A">
        <w:rPr>
          <w:u w:val="single"/>
        </w:rPr>
        <w:t>Risultati</w:t>
      </w:r>
    </w:p>
    <w:p w14:paraId="2B3188B2" w14:textId="77777777" w:rsidR="00E458F2" w:rsidRPr="00B57F21" w:rsidRDefault="00E458F2" w:rsidP="00B57F21">
      <w:pPr>
        <w:pStyle w:val="Paragrafoelenco"/>
        <w:spacing w:after="0"/>
        <w:ind w:left="0"/>
        <w:jc w:val="both"/>
        <w:rPr>
          <w:rFonts w:cs="Arial"/>
        </w:rPr>
      </w:pPr>
      <w:r w:rsidRPr="00B57F21">
        <w:rPr>
          <w:rFonts w:cs="Arial"/>
        </w:rPr>
        <w:t xml:space="preserve">36 volontari sani sono stati arruolati nello studio. 36 soggetti </w:t>
      </w:r>
      <w:r w:rsidRPr="00B57F21">
        <w:t xml:space="preserve">hanno completato la fase clinica e </w:t>
      </w:r>
      <w:r w:rsidRPr="00B57F21">
        <w:rPr>
          <w:rFonts w:cs="Arial"/>
        </w:rPr>
        <w:t>sono stati inclusi nell’analisi farmacocinetica.</w:t>
      </w:r>
    </w:p>
    <w:p w14:paraId="2655D0AF" w14:textId="77777777" w:rsidR="00E458F2" w:rsidRPr="00B57F21" w:rsidRDefault="00E458F2" w:rsidP="00B57F21">
      <w:pPr>
        <w:pStyle w:val="Didascalia"/>
        <w:keepNext/>
        <w:spacing w:before="0" w:after="0" w:line="276" w:lineRule="auto"/>
        <w:jc w:val="both"/>
        <w:outlineLvl w:val="0"/>
        <w:rPr>
          <w:rFonts w:ascii="Calibri" w:hAnsi="Calibri" w:cs="Arial"/>
          <w:b w:val="0"/>
          <w:i/>
          <w:sz w:val="22"/>
          <w:szCs w:val="22"/>
          <w:lang w:val="it-IT"/>
        </w:rPr>
      </w:pPr>
    </w:p>
    <w:p w14:paraId="02B07ADE" w14:textId="77777777" w:rsidR="00E458F2" w:rsidRPr="00B57F21" w:rsidRDefault="00E458F2" w:rsidP="00B57F21">
      <w:pPr>
        <w:pStyle w:val="Didascalia"/>
        <w:keepNext/>
        <w:spacing w:before="0" w:after="0" w:line="276" w:lineRule="auto"/>
        <w:jc w:val="both"/>
        <w:outlineLvl w:val="0"/>
        <w:rPr>
          <w:rFonts w:ascii="Calibri" w:hAnsi="Calibri" w:cs="Arial"/>
          <w:b w:val="0"/>
          <w:sz w:val="22"/>
          <w:szCs w:val="22"/>
          <w:lang w:val="it-IT"/>
        </w:rPr>
      </w:pPr>
      <w:r w:rsidRPr="00B57F21">
        <w:rPr>
          <w:rFonts w:ascii="Calibri" w:hAnsi="Calibri" w:cs="Arial"/>
          <w:b w:val="0"/>
          <w:i/>
          <w:sz w:val="22"/>
          <w:szCs w:val="22"/>
          <w:lang w:val="it-IT"/>
        </w:rPr>
        <w:t>Sicurezza</w:t>
      </w:r>
    </w:p>
    <w:p w14:paraId="47665391" w14:textId="77777777" w:rsidR="00E458F2" w:rsidRPr="00B57F21" w:rsidRDefault="00E458F2" w:rsidP="000D633E">
      <w:pPr>
        <w:autoSpaceDE w:val="0"/>
        <w:autoSpaceDN w:val="0"/>
        <w:adjustRightInd w:val="0"/>
        <w:jc w:val="both"/>
        <w:rPr>
          <w:rFonts w:ascii="Calibri" w:eastAsia="Calibri" w:hAnsi="Calibri" w:cs="Arial"/>
        </w:rPr>
      </w:pPr>
      <w:r w:rsidRPr="00B57F21">
        <w:rPr>
          <w:rFonts w:ascii="Calibri" w:eastAsia="Calibri" w:hAnsi="Calibri" w:cs="Arial"/>
        </w:rPr>
        <w:t>Nel corso dello studio non si sono manifestati eventi avversi correlati al trattamento.</w:t>
      </w:r>
    </w:p>
    <w:p w14:paraId="1E66953A" w14:textId="77777777" w:rsidR="00E458F2" w:rsidRPr="00B57F21" w:rsidRDefault="00E458F2" w:rsidP="00B57F21">
      <w:pPr>
        <w:pStyle w:val="Didascalia"/>
        <w:keepNext/>
        <w:spacing w:before="0" w:after="0" w:line="276" w:lineRule="auto"/>
        <w:jc w:val="both"/>
        <w:outlineLvl w:val="0"/>
        <w:rPr>
          <w:rFonts w:asciiTheme="minorHAnsi" w:hAnsiTheme="minorHAnsi" w:cs="Arial"/>
          <w:b w:val="0"/>
          <w:sz w:val="22"/>
          <w:szCs w:val="22"/>
          <w:lang w:val="it-IT"/>
        </w:rPr>
      </w:pPr>
      <w:r w:rsidRPr="00B57F21">
        <w:rPr>
          <w:rFonts w:asciiTheme="minorHAnsi" w:hAnsiTheme="minorHAnsi" w:cs="Arial"/>
          <w:b w:val="0"/>
          <w:i/>
          <w:sz w:val="22"/>
          <w:szCs w:val="22"/>
          <w:lang w:val="it-IT"/>
        </w:rPr>
        <w:t>Parametri farmacocinetici</w:t>
      </w:r>
      <w:r w:rsidRPr="00B57F21">
        <w:rPr>
          <w:rFonts w:asciiTheme="minorHAnsi" w:hAnsiTheme="minorHAnsi" w:cs="Arial"/>
          <w:b w:val="0"/>
          <w:sz w:val="22"/>
          <w:szCs w:val="22"/>
          <w:lang w:val="it-IT"/>
        </w:rPr>
        <w:t xml:space="preserve">. </w:t>
      </w:r>
    </w:p>
    <w:p w14:paraId="6077A012" w14:textId="77777777" w:rsidR="00E458F2" w:rsidRPr="00B57F21" w:rsidRDefault="00E458F2" w:rsidP="00B57F21">
      <w:pPr>
        <w:pStyle w:val="Didascalia"/>
        <w:keepNext/>
        <w:spacing w:before="0" w:after="0" w:line="276" w:lineRule="auto"/>
        <w:jc w:val="both"/>
        <w:outlineLvl w:val="0"/>
        <w:rPr>
          <w:rFonts w:ascii="Calibri" w:eastAsia="Calibri" w:hAnsi="Calibri" w:cs="Arial"/>
          <w:b w:val="0"/>
          <w:color w:val="000000"/>
          <w:sz w:val="22"/>
          <w:szCs w:val="22"/>
          <w:bdr w:val="nil"/>
          <w:lang w:val="it-IT" w:eastAsia="it-IT"/>
        </w:rPr>
      </w:pPr>
      <w:r w:rsidRPr="00B57F21">
        <w:rPr>
          <w:rFonts w:ascii="Calibri" w:eastAsia="Calibri" w:hAnsi="Calibri" w:cs="Arial"/>
          <w:b w:val="0"/>
          <w:color w:val="000000"/>
          <w:sz w:val="22"/>
          <w:szCs w:val="22"/>
          <w:bdr w:val="nil"/>
          <w:lang w:val="it-IT" w:eastAsia="it-IT"/>
        </w:rPr>
        <w:t>La sintesi dei risultati dello studio di bioequivalenza è riportata nella tabella che segue.</w:t>
      </w:r>
    </w:p>
    <w:p w14:paraId="6844AFBF" w14:textId="77777777" w:rsidR="00E458F2" w:rsidRPr="00B57F21" w:rsidRDefault="00E458F2" w:rsidP="00B57F21">
      <w:pPr>
        <w:pStyle w:val="Paragrafoelenco"/>
        <w:spacing w:after="0"/>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E458F2" w:rsidRPr="00B57F21" w14:paraId="4AC31F1D" w14:textId="77777777" w:rsidTr="0066223A">
        <w:trPr>
          <w:jc w:val="center"/>
        </w:trPr>
        <w:tc>
          <w:tcPr>
            <w:tcW w:w="7937" w:type="dxa"/>
            <w:gridSpan w:val="5"/>
            <w:shd w:val="clear" w:color="auto" w:fill="auto"/>
            <w:vAlign w:val="center"/>
          </w:tcPr>
          <w:p w14:paraId="2E173118" w14:textId="77777777" w:rsidR="00E458F2" w:rsidRPr="00B57F21" w:rsidRDefault="00E458F2" w:rsidP="000D633E">
            <w:pPr>
              <w:jc w:val="center"/>
              <w:rPr>
                <w:rFonts w:ascii="Calibri" w:hAnsi="Calibri" w:cs="Calibri"/>
                <w:b/>
                <w:bCs/>
              </w:rPr>
            </w:pPr>
            <w:r w:rsidRPr="00B57F21">
              <w:rPr>
                <w:rFonts w:ascii="Calibri" w:hAnsi="Calibri" w:cs="Calibri"/>
                <w:b/>
                <w:bCs/>
              </w:rPr>
              <w:t>Paracetamolo</w:t>
            </w:r>
          </w:p>
        </w:tc>
      </w:tr>
      <w:tr w:rsidR="00E458F2" w:rsidRPr="00B57F21" w14:paraId="67BA6A54" w14:textId="77777777" w:rsidTr="0066223A">
        <w:trPr>
          <w:jc w:val="center"/>
        </w:trPr>
        <w:tc>
          <w:tcPr>
            <w:tcW w:w="1518" w:type="dxa"/>
            <w:vAlign w:val="center"/>
          </w:tcPr>
          <w:p w14:paraId="3A8D7A9F" w14:textId="77777777" w:rsidR="00E458F2" w:rsidRPr="00B57F21" w:rsidRDefault="00E458F2" w:rsidP="000D633E">
            <w:pPr>
              <w:jc w:val="center"/>
              <w:rPr>
                <w:rFonts w:ascii="Calibri" w:hAnsi="Calibri" w:cs="Calibri"/>
                <w:b/>
              </w:rPr>
            </w:pPr>
            <w:r w:rsidRPr="00B57F21">
              <w:rPr>
                <w:rFonts w:ascii="Calibri" w:hAnsi="Calibri" w:cs="Calibri"/>
                <w:b/>
              </w:rPr>
              <w:t>Parametro</w:t>
            </w:r>
          </w:p>
        </w:tc>
        <w:tc>
          <w:tcPr>
            <w:tcW w:w="1614" w:type="dxa"/>
            <w:vAlign w:val="center"/>
          </w:tcPr>
          <w:p w14:paraId="60A5EC7E" w14:textId="77777777" w:rsidR="00E458F2" w:rsidRPr="00B57F21" w:rsidRDefault="00E458F2" w:rsidP="00B57F21">
            <w:pPr>
              <w:jc w:val="center"/>
              <w:rPr>
                <w:rFonts w:ascii="Calibri" w:hAnsi="Calibri" w:cs="Calibri"/>
                <w:b/>
              </w:rPr>
            </w:pPr>
            <w:r w:rsidRPr="00B57F21">
              <w:rPr>
                <w:rFonts w:ascii="Calibri" w:hAnsi="Calibri" w:cs="Calibri"/>
                <w:b/>
              </w:rPr>
              <w:t>Test</w:t>
            </w:r>
          </w:p>
        </w:tc>
        <w:tc>
          <w:tcPr>
            <w:tcW w:w="1595" w:type="dxa"/>
            <w:vAlign w:val="center"/>
          </w:tcPr>
          <w:p w14:paraId="586E8998" w14:textId="77777777" w:rsidR="00E458F2" w:rsidRPr="00B57F21" w:rsidRDefault="00E458F2" w:rsidP="00B57F21">
            <w:pPr>
              <w:jc w:val="center"/>
              <w:rPr>
                <w:rFonts w:ascii="Calibri" w:hAnsi="Calibri" w:cs="Calibri"/>
                <w:b/>
              </w:rPr>
            </w:pPr>
            <w:r w:rsidRPr="00B57F21">
              <w:rPr>
                <w:rFonts w:ascii="Calibri" w:hAnsi="Calibri" w:cs="Calibri"/>
                <w:b/>
              </w:rPr>
              <w:t>Reference</w:t>
            </w:r>
          </w:p>
        </w:tc>
        <w:tc>
          <w:tcPr>
            <w:tcW w:w="1536" w:type="dxa"/>
            <w:vAlign w:val="center"/>
          </w:tcPr>
          <w:p w14:paraId="23A174AC" w14:textId="77777777" w:rsidR="00E458F2" w:rsidRPr="00B57F21" w:rsidRDefault="00E458F2" w:rsidP="00B57F21">
            <w:pPr>
              <w:jc w:val="center"/>
              <w:rPr>
                <w:rFonts w:ascii="Calibri" w:hAnsi="Calibri" w:cs="Calibri"/>
                <w:b/>
              </w:rPr>
            </w:pPr>
            <w:r w:rsidRPr="00B57F21">
              <w:rPr>
                <w:rFonts w:ascii="Calibri" w:hAnsi="Calibri" w:cs="Calibri"/>
                <w:b/>
              </w:rPr>
              <w:t>T/R Ratio</w:t>
            </w:r>
          </w:p>
        </w:tc>
        <w:tc>
          <w:tcPr>
            <w:tcW w:w="1674" w:type="dxa"/>
            <w:vAlign w:val="center"/>
          </w:tcPr>
          <w:p w14:paraId="0405A5E8" w14:textId="77777777" w:rsidR="00E458F2" w:rsidRPr="00B57F21" w:rsidRDefault="00E458F2" w:rsidP="00B57F21">
            <w:pPr>
              <w:jc w:val="center"/>
              <w:rPr>
                <w:rFonts w:ascii="Calibri" w:hAnsi="Calibri" w:cs="Calibri"/>
                <w:b/>
              </w:rPr>
            </w:pPr>
            <w:r w:rsidRPr="00B57F21">
              <w:rPr>
                <w:rFonts w:ascii="Calibri" w:hAnsi="Calibri" w:cs="Calibri"/>
                <w:b/>
              </w:rPr>
              <w:t>90% C.I.</w:t>
            </w:r>
          </w:p>
        </w:tc>
      </w:tr>
      <w:tr w:rsidR="00E458F2" w:rsidRPr="00B57F21" w14:paraId="663B46D7" w14:textId="77777777" w:rsidTr="0066223A">
        <w:trPr>
          <w:jc w:val="center"/>
        </w:trPr>
        <w:tc>
          <w:tcPr>
            <w:tcW w:w="1518" w:type="dxa"/>
            <w:vAlign w:val="center"/>
          </w:tcPr>
          <w:p w14:paraId="758E096E" w14:textId="77777777" w:rsidR="00E458F2" w:rsidRPr="00B57F21" w:rsidRDefault="00E458F2" w:rsidP="000D633E">
            <w:pPr>
              <w:rPr>
                <w:rFonts w:ascii="Calibri" w:hAnsi="Calibri" w:cs="Calibri"/>
                <w:b/>
              </w:rPr>
            </w:pPr>
            <w:r w:rsidRPr="00B57F21">
              <w:rPr>
                <w:rFonts w:ascii="Calibri" w:hAnsi="Calibri" w:cs="Calibri"/>
                <w:b/>
              </w:rPr>
              <w:t>AUC0-t</w:t>
            </w:r>
          </w:p>
        </w:tc>
        <w:tc>
          <w:tcPr>
            <w:tcW w:w="1614" w:type="dxa"/>
            <w:vAlign w:val="center"/>
          </w:tcPr>
          <w:p w14:paraId="650CB6E5" w14:textId="77777777" w:rsidR="00E458F2" w:rsidRPr="00B57F21" w:rsidRDefault="00E458F2" w:rsidP="00B57F21">
            <w:pPr>
              <w:jc w:val="center"/>
              <w:rPr>
                <w:rFonts w:ascii="Calibri" w:hAnsi="Calibri" w:cs="Calibri"/>
              </w:rPr>
            </w:pPr>
            <w:r w:rsidRPr="00B57F21">
              <w:rPr>
                <w:rFonts w:ascii="Calibri" w:hAnsi="Calibri" w:cs="Calibri"/>
              </w:rPr>
              <w:t>22.543</w:t>
            </w:r>
          </w:p>
        </w:tc>
        <w:tc>
          <w:tcPr>
            <w:tcW w:w="1595" w:type="dxa"/>
            <w:vAlign w:val="center"/>
          </w:tcPr>
          <w:p w14:paraId="33D16BCC" w14:textId="77777777" w:rsidR="00E458F2" w:rsidRPr="00B57F21" w:rsidRDefault="00E458F2" w:rsidP="00B57F21">
            <w:pPr>
              <w:jc w:val="center"/>
              <w:rPr>
                <w:rFonts w:ascii="Calibri" w:hAnsi="Calibri" w:cs="Calibri"/>
              </w:rPr>
            </w:pPr>
            <w:r w:rsidRPr="00B57F21">
              <w:rPr>
                <w:rFonts w:ascii="Calibri" w:hAnsi="Calibri" w:cs="Calibri"/>
              </w:rPr>
              <w:t>24.794</w:t>
            </w:r>
          </w:p>
        </w:tc>
        <w:tc>
          <w:tcPr>
            <w:tcW w:w="1536" w:type="dxa"/>
            <w:vAlign w:val="center"/>
          </w:tcPr>
          <w:p w14:paraId="04214D93" w14:textId="77777777" w:rsidR="00E458F2" w:rsidRPr="00B57F21" w:rsidRDefault="00E458F2" w:rsidP="00B57F21">
            <w:pPr>
              <w:jc w:val="center"/>
              <w:rPr>
                <w:rFonts w:ascii="Calibri" w:hAnsi="Calibri" w:cs="Calibri"/>
              </w:rPr>
            </w:pPr>
            <w:r w:rsidRPr="00B57F21">
              <w:rPr>
                <w:rFonts w:ascii="Calibri" w:hAnsi="Calibri" w:cs="Calibri"/>
              </w:rPr>
              <w:t>90.92</w:t>
            </w:r>
          </w:p>
        </w:tc>
        <w:tc>
          <w:tcPr>
            <w:tcW w:w="1674" w:type="dxa"/>
            <w:vAlign w:val="center"/>
          </w:tcPr>
          <w:p w14:paraId="0CA9B96D" w14:textId="77777777" w:rsidR="00E458F2" w:rsidRPr="00B57F21" w:rsidRDefault="00E458F2" w:rsidP="00B57F21">
            <w:pPr>
              <w:jc w:val="center"/>
              <w:rPr>
                <w:rFonts w:ascii="Calibri" w:hAnsi="Calibri" w:cs="Calibri"/>
              </w:rPr>
            </w:pPr>
            <w:r w:rsidRPr="00B57F21">
              <w:rPr>
                <w:rFonts w:ascii="Calibri" w:hAnsi="Calibri" w:cs="Calibri"/>
              </w:rPr>
              <w:t>88.53-93.38</w:t>
            </w:r>
          </w:p>
        </w:tc>
      </w:tr>
      <w:tr w:rsidR="00E458F2" w:rsidRPr="00B57F21" w14:paraId="5CACC410" w14:textId="77777777" w:rsidTr="0066223A">
        <w:trPr>
          <w:jc w:val="center"/>
        </w:trPr>
        <w:tc>
          <w:tcPr>
            <w:tcW w:w="1518" w:type="dxa"/>
            <w:vAlign w:val="center"/>
          </w:tcPr>
          <w:p w14:paraId="0B198172" w14:textId="77777777" w:rsidR="00E458F2" w:rsidRPr="00B57F21" w:rsidRDefault="00E458F2" w:rsidP="000D633E">
            <w:pPr>
              <w:rPr>
                <w:rFonts w:ascii="Calibri" w:hAnsi="Calibri" w:cs="Calibri"/>
                <w:b/>
              </w:rPr>
            </w:pPr>
            <w:r w:rsidRPr="00B57F21">
              <w:rPr>
                <w:rFonts w:ascii="Calibri" w:hAnsi="Calibri" w:cs="Calibri"/>
                <w:b/>
              </w:rPr>
              <w:t>Cmax</w:t>
            </w:r>
          </w:p>
        </w:tc>
        <w:tc>
          <w:tcPr>
            <w:tcW w:w="1614" w:type="dxa"/>
            <w:vAlign w:val="center"/>
          </w:tcPr>
          <w:p w14:paraId="6C87B5FF" w14:textId="77777777" w:rsidR="00E458F2" w:rsidRPr="00B57F21" w:rsidRDefault="00E458F2" w:rsidP="00B57F21">
            <w:pPr>
              <w:jc w:val="center"/>
              <w:rPr>
                <w:rFonts w:ascii="Calibri" w:hAnsi="Calibri" w:cs="Calibri"/>
              </w:rPr>
            </w:pPr>
            <w:r w:rsidRPr="00B57F21">
              <w:rPr>
                <w:rFonts w:ascii="Calibri" w:hAnsi="Calibri" w:cs="Calibri"/>
              </w:rPr>
              <w:t>7.247</w:t>
            </w:r>
          </w:p>
        </w:tc>
        <w:tc>
          <w:tcPr>
            <w:tcW w:w="1595" w:type="dxa"/>
            <w:vAlign w:val="center"/>
          </w:tcPr>
          <w:p w14:paraId="2D5DF1B2" w14:textId="77777777" w:rsidR="00E458F2" w:rsidRPr="00B57F21" w:rsidRDefault="00E458F2" w:rsidP="00B57F21">
            <w:pPr>
              <w:jc w:val="center"/>
              <w:rPr>
                <w:rFonts w:ascii="Calibri" w:hAnsi="Calibri" w:cs="Calibri"/>
              </w:rPr>
            </w:pPr>
            <w:r w:rsidRPr="00B57F21">
              <w:rPr>
                <w:rFonts w:ascii="Calibri" w:hAnsi="Calibri" w:cs="Calibri"/>
              </w:rPr>
              <w:t>8.567</w:t>
            </w:r>
          </w:p>
        </w:tc>
        <w:tc>
          <w:tcPr>
            <w:tcW w:w="1536" w:type="dxa"/>
            <w:vAlign w:val="center"/>
          </w:tcPr>
          <w:p w14:paraId="080E0F76" w14:textId="77777777" w:rsidR="00E458F2" w:rsidRPr="00B57F21" w:rsidRDefault="00E458F2" w:rsidP="00B57F21">
            <w:pPr>
              <w:jc w:val="center"/>
              <w:rPr>
                <w:rFonts w:ascii="Calibri" w:hAnsi="Calibri" w:cs="Calibri"/>
              </w:rPr>
            </w:pPr>
            <w:r w:rsidRPr="00B57F21">
              <w:rPr>
                <w:rFonts w:ascii="Calibri" w:hAnsi="Calibri" w:cs="Calibri"/>
              </w:rPr>
              <w:t>84.59</w:t>
            </w:r>
          </w:p>
        </w:tc>
        <w:tc>
          <w:tcPr>
            <w:tcW w:w="1674" w:type="dxa"/>
            <w:vAlign w:val="center"/>
          </w:tcPr>
          <w:p w14:paraId="1E73D485" w14:textId="77777777" w:rsidR="00E458F2" w:rsidRPr="00B57F21" w:rsidRDefault="00E458F2" w:rsidP="00B57F21">
            <w:pPr>
              <w:jc w:val="center"/>
              <w:rPr>
                <w:rFonts w:ascii="Calibri" w:hAnsi="Calibri" w:cs="Calibri"/>
              </w:rPr>
            </w:pPr>
            <w:r w:rsidRPr="00B57F21">
              <w:rPr>
                <w:rFonts w:ascii="Calibri" w:hAnsi="Calibri" w:cs="Calibri"/>
              </w:rPr>
              <w:t>76.78-93.19</w:t>
            </w:r>
          </w:p>
        </w:tc>
      </w:tr>
    </w:tbl>
    <w:p w14:paraId="6AEA7A2B" w14:textId="77777777" w:rsidR="00E458F2" w:rsidRPr="00B57F21" w:rsidRDefault="00E458F2" w:rsidP="000D633E">
      <w:pPr>
        <w:rPr>
          <w:rFonts w:cs="Arial"/>
          <w:i/>
        </w:rPr>
      </w:pPr>
    </w:p>
    <w:p w14:paraId="65D2A28E" w14:textId="77777777" w:rsidR="00E458F2" w:rsidRPr="00B57F21" w:rsidRDefault="00E458F2" w:rsidP="00B57F21">
      <w:pPr>
        <w:pStyle w:val="Didascalia"/>
        <w:keepNext/>
        <w:spacing w:before="0" w:after="0" w:line="276" w:lineRule="auto"/>
        <w:jc w:val="both"/>
        <w:outlineLvl w:val="0"/>
        <w:rPr>
          <w:rFonts w:asciiTheme="minorHAnsi" w:hAnsiTheme="minorHAnsi" w:cs="Arial"/>
          <w:b w:val="0"/>
          <w:i/>
          <w:sz w:val="22"/>
          <w:szCs w:val="22"/>
          <w:lang w:val="it-IT"/>
        </w:rPr>
      </w:pPr>
      <w:r w:rsidRPr="00B57F21">
        <w:rPr>
          <w:rFonts w:asciiTheme="minorHAnsi" w:hAnsiTheme="minorHAnsi" w:cs="Arial"/>
          <w:b w:val="0"/>
          <w:i/>
          <w:sz w:val="22"/>
          <w:szCs w:val="22"/>
          <w:lang w:val="it-IT"/>
        </w:rPr>
        <w:t>Conclusioni sulla bioequivalenza.</w:t>
      </w:r>
    </w:p>
    <w:p w14:paraId="5CB3175F" w14:textId="77777777" w:rsidR="00E458F2" w:rsidRPr="00B57F21" w:rsidRDefault="00E458F2" w:rsidP="00B57F21">
      <w:pPr>
        <w:pStyle w:val="Paragrafoelenco"/>
        <w:spacing w:after="0"/>
        <w:ind w:left="0"/>
        <w:jc w:val="both"/>
        <w:rPr>
          <w:rFonts w:cs="Arial"/>
        </w:rPr>
      </w:pPr>
      <w:r w:rsidRPr="00B57F21">
        <w:rPr>
          <w:rFonts w:cs="Arial"/>
        </w:rPr>
        <w:t xml:space="preserve">I risultati degli studi di bioequivalenza mostrano che gli intervalli di confidenza dei parametri farmacocinetici studiati cadono nel range di accettabilità di 80-125% per AUC0-t in accordo con le linee guida correnti. </w:t>
      </w:r>
      <w:r w:rsidRPr="00B57F21">
        <w:rPr>
          <w:rFonts w:cs="Arial"/>
        </w:rPr>
        <w:lastRenderedPageBreak/>
        <w:t xml:space="preserve">Considerata la base legale della domanda di AIC e le giustificazioni fornite dall’applicant lo sforamento del parametro Cmax è stato considerato accettabile. </w:t>
      </w:r>
    </w:p>
    <w:p w14:paraId="22382640" w14:textId="2671408F" w:rsidR="00E458F2" w:rsidRPr="00B57F21" w:rsidRDefault="00E458F2" w:rsidP="000D633E">
      <w:pPr>
        <w:pStyle w:val="CorpoA"/>
        <w:rPr>
          <w:rStyle w:val="NessunoA"/>
        </w:rPr>
      </w:pPr>
    </w:p>
    <w:p w14:paraId="364FAC36" w14:textId="0B073B13" w:rsidR="00D85547" w:rsidRPr="00B57F21" w:rsidRDefault="003261A2" w:rsidP="00B57F21">
      <w:pPr>
        <w:pStyle w:val="CorpoA"/>
        <w:jc w:val="both"/>
        <w:rPr>
          <w:rFonts w:cs="Arial"/>
        </w:rPr>
      </w:pP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Per la formulazione in domanda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l’Azienda </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ha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presenta</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to inoltre</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 i risultati di uno studio di palatabilità</w:t>
      </w:r>
      <w:r w:rsidR="007A7A58"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condotto su 20 bambini volontari sani, di età compresa tra i 6 e 17 anni.</w:t>
      </w:r>
      <w:r w:rsidR="007A7A58"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Inoltre, </w:t>
      </w:r>
      <w:bookmarkStart w:id="2" w:name="_Hlk181086318"/>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a supporto della comparabilità della nuova formulazione </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gusto fragola</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 con la formulazione autorizzata </w:t>
      </w:r>
      <w:bookmarkEnd w:id="2"/>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vaniglia</w:t>
      </w:r>
      <w:r w:rsidR="007A7A58"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caramello</w:t>
      </w:r>
      <w:r w:rsidR="007A7A58"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 sono stati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forniti i risultati dei profili di dissoluzione </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comparativi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in vitro che </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 xml:space="preserve">hanno </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dimostra</w:t>
      </w:r>
      <w:r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t</w:t>
      </w:r>
      <w:r w:rsidR="00D85547" w:rsidRPr="00B57F21">
        <w:rPr>
          <w:rFonts w:asciiTheme="minorHAnsi" w:eastAsiaTheme="minorHAnsi" w:hAnsiTheme="minorHAnsi" w:cs="Arial"/>
          <w:color w:val="auto"/>
          <w:bdr w:val="none" w:sz="0" w:space="0" w:color="auto"/>
          <w:lang w:eastAsia="en-US"/>
          <w14:textOutline w14:w="0" w14:cap="rnd" w14:cmpd="sng" w14:algn="ctr">
            <w14:noFill/>
            <w14:prstDash w14:val="solid"/>
            <w14:bevel/>
          </w14:textOutline>
        </w:rPr>
        <w:t>o la similarità delle due formulazioni.</w:t>
      </w:r>
    </w:p>
    <w:p w14:paraId="2B93BB34" w14:textId="77777777" w:rsidR="00D85547" w:rsidRPr="00C7069E" w:rsidRDefault="00D85547" w:rsidP="00B57F21">
      <w:pPr>
        <w:pStyle w:val="CorpoA"/>
        <w:spacing w:after="0"/>
        <w:jc w:val="both"/>
        <w:rPr>
          <w:rStyle w:val="Nessuno"/>
          <w:b/>
          <w:bCs/>
        </w:rPr>
      </w:pPr>
    </w:p>
    <w:p w14:paraId="79217BD1" w14:textId="77777777" w:rsidR="00D85547" w:rsidRPr="000D633E" w:rsidRDefault="00D85547" w:rsidP="00B57F21">
      <w:pPr>
        <w:pStyle w:val="Didascalia"/>
        <w:keepNext/>
        <w:spacing w:before="0" w:after="0" w:line="276" w:lineRule="auto"/>
        <w:jc w:val="both"/>
        <w:outlineLvl w:val="0"/>
        <w:rPr>
          <w:rFonts w:ascii="Calibri" w:hAnsi="Calibri" w:cs="Arial"/>
          <w:b w:val="0"/>
          <w:sz w:val="22"/>
          <w:szCs w:val="22"/>
          <w:lang w:val="it-IT"/>
        </w:rPr>
      </w:pPr>
      <w:r w:rsidRPr="000D633E">
        <w:rPr>
          <w:rFonts w:ascii="Calibri" w:hAnsi="Calibri" w:cs="Arial"/>
          <w:b w:val="0"/>
          <w:i/>
          <w:sz w:val="22"/>
          <w:szCs w:val="22"/>
          <w:lang w:val="it-IT"/>
        </w:rPr>
        <w:t>Sicurezza</w:t>
      </w:r>
    </w:p>
    <w:p w14:paraId="1497E841" w14:textId="6FDF97E3" w:rsidR="00D85547" w:rsidRPr="00B57F21" w:rsidRDefault="00D85547" w:rsidP="000D633E">
      <w:pPr>
        <w:autoSpaceDE w:val="0"/>
        <w:autoSpaceDN w:val="0"/>
        <w:adjustRightInd w:val="0"/>
        <w:jc w:val="both"/>
        <w:rPr>
          <w:rFonts w:ascii="Calibri" w:eastAsia="Calibri" w:hAnsi="Calibri" w:cs="Arial"/>
        </w:rPr>
      </w:pPr>
      <w:r w:rsidRPr="000D633E">
        <w:rPr>
          <w:rFonts w:ascii="Calibri" w:eastAsia="Calibri" w:hAnsi="Calibri" w:cs="Arial"/>
        </w:rPr>
        <w:t>Nel corso dello studio non si sono manifestati eventi avversi correlati al trattamento.</w:t>
      </w:r>
    </w:p>
    <w:p w14:paraId="4CDDA5F2" w14:textId="77777777" w:rsidR="00D85547" w:rsidRPr="00B57F21" w:rsidRDefault="00D85547" w:rsidP="00B57F21">
      <w:pPr>
        <w:pStyle w:val="CorpoA"/>
        <w:spacing w:after="0"/>
        <w:jc w:val="both"/>
        <w:rPr>
          <w:rStyle w:val="Nessuno"/>
          <w:b/>
          <w:bCs/>
        </w:rPr>
      </w:pPr>
      <w:bookmarkStart w:id="3" w:name="_Hlk398424572"/>
      <w:bookmarkEnd w:id="3"/>
      <w:r w:rsidRPr="00B57F21">
        <w:rPr>
          <w:rStyle w:val="Nessuno"/>
          <w:b/>
          <w:bCs/>
        </w:rPr>
        <w:t>Efficacia e sicurezza clinica</w:t>
      </w:r>
    </w:p>
    <w:p w14:paraId="6E34065C" w14:textId="77777777" w:rsidR="00D85547" w:rsidRPr="00A56F05" w:rsidRDefault="00D85547" w:rsidP="00B57F21">
      <w:pPr>
        <w:pStyle w:val="CorpoA"/>
        <w:spacing w:after="0"/>
        <w:jc w:val="both"/>
        <w:rPr>
          <w:rStyle w:val="NessunoA"/>
        </w:rPr>
      </w:pPr>
      <w:r w:rsidRPr="00C7069E">
        <w:rPr>
          <w:rStyle w:val="NessunoA"/>
        </w:rPr>
        <w:t>Non sono stati presentati nuovi dati di efficacia e sicurezza clinica: il profilo di sicurezza e l’efficacia del principio attivo di</w:t>
      </w:r>
      <w:r w:rsidRPr="002465DA">
        <w:rPr>
          <w:rStyle w:val="NessunoA"/>
        </w:rPr>
        <w:t xml:space="preserve"> TACHIPIRINA è ben conosciuto.</w:t>
      </w:r>
    </w:p>
    <w:p w14:paraId="5CE4E245" w14:textId="77777777" w:rsidR="00D85547" w:rsidRPr="00A56F05" w:rsidRDefault="00D85547" w:rsidP="00B57F21">
      <w:pPr>
        <w:pStyle w:val="Paragrafoelenco"/>
        <w:spacing w:after="0"/>
        <w:ind w:left="0"/>
        <w:jc w:val="both"/>
      </w:pPr>
    </w:p>
    <w:p w14:paraId="2DB65C79" w14:textId="77777777" w:rsidR="004E5A39" w:rsidRPr="00A56F05" w:rsidRDefault="004E5A39" w:rsidP="00B57F21">
      <w:pPr>
        <w:pStyle w:val="Paragrafoelenco"/>
        <w:spacing w:after="0"/>
        <w:ind w:left="0"/>
        <w:jc w:val="both"/>
        <w:rPr>
          <w:b/>
        </w:rPr>
      </w:pPr>
      <w:r w:rsidRPr="00C7069E">
        <w:rPr>
          <w:b/>
        </w:rPr>
        <w:t>Piano di Valutazione del Rischio (</w:t>
      </w:r>
      <w:r w:rsidRPr="002465DA">
        <w:rPr>
          <w:b/>
          <w:i/>
        </w:rPr>
        <w:t>Risk Management Plan</w:t>
      </w:r>
      <w:r w:rsidRPr="002465DA">
        <w:rPr>
          <w:b/>
        </w:rPr>
        <w:t xml:space="preserve"> - RMP)</w:t>
      </w:r>
    </w:p>
    <w:p w14:paraId="48066194" w14:textId="77777777" w:rsidR="004E5A39" w:rsidRPr="000D633E" w:rsidRDefault="004E5A39" w:rsidP="00B57F21">
      <w:pPr>
        <w:pStyle w:val="Paragrafoelenco"/>
        <w:spacing w:after="0"/>
        <w:ind w:left="0"/>
        <w:jc w:val="both"/>
      </w:pPr>
      <w:r w:rsidRPr="00A56F05">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FA6B09" w:rsidRPr="000D633E">
        <w:rPr>
          <w:rFonts w:eastAsia="Calibri" w:cs="Calibri"/>
          <w:color w:val="000000"/>
          <w:lang w:eastAsia="it-IT"/>
        </w:rPr>
        <w:t>TACHIPIRINA</w:t>
      </w:r>
      <w:r w:rsidRPr="000D633E">
        <w:t>.</w:t>
      </w:r>
    </w:p>
    <w:p w14:paraId="37DA3984" w14:textId="77777777" w:rsidR="00265B61" w:rsidRPr="00B57F21" w:rsidRDefault="00265B61" w:rsidP="00B57F21">
      <w:pPr>
        <w:pStyle w:val="Paragrafoelenco"/>
        <w:spacing w:after="0"/>
        <w:ind w:left="0"/>
        <w:jc w:val="both"/>
      </w:pPr>
      <w:r w:rsidRPr="00B57F21">
        <w:t>Il riassunto delle problematiche di sicurezza è riportato nella tabella seguente.</w:t>
      </w:r>
    </w:p>
    <w:p w14:paraId="49DD531F" w14:textId="77777777" w:rsidR="00265B61" w:rsidRPr="00B57F21" w:rsidRDefault="00265B61" w:rsidP="00B57F21">
      <w:pPr>
        <w:pStyle w:val="Paragrafoelenco"/>
        <w:spacing w:after="0"/>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B57F21" w14:paraId="1F042BA2" w14:textId="77777777" w:rsidTr="0042214D">
        <w:trPr>
          <w:jc w:val="center"/>
        </w:trPr>
        <w:tc>
          <w:tcPr>
            <w:tcW w:w="1560" w:type="pct"/>
            <w:shd w:val="clear" w:color="auto" w:fill="auto"/>
          </w:tcPr>
          <w:p w14:paraId="4ACAA1C1" w14:textId="77777777" w:rsidR="00265B61" w:rsidRPr="0066223A" w:rsidRDefault="00265B61" w:rsidP="00B57F21">
            <w:pPr>
              <w:pStyle w:val="TabletextrowsAgency"/>
              <w:spacing w:line="276" w:lineRule="auto"/>
              <w:jc w:val="both"/>
              <w:rPr>
                <w:rFonts w:asciiTheme="minorHAnsi" w:hAnsiTheme="minorHAnsi"/>
                <w:sz w:val="22"/>
                <w:szCs w:val="22"/>
                <w:lang w:eastAsia="en-GB"/>
              </w:rPr>
            </w:pPr>
            <w:r w:rsidRPr="0066223A">
              <w:rPr>
                <w:rFonts w:asciiTheme="minorHAnsi" w:hAnsiTheme="minorHAnsi"/>
                <w:sz w:val="22"/>
                <w:szCs w:val="22"/>
                <w:lang w:eastAsia="en-GB"/>
              </w:rPr>
              <w:t>Rischi importanti identificati</w:t>
            </w:r>
          </w:p>
        </w:tc>
        <w:tc>
          <w:tcPr>
            <w:tcW w:w="3440" w:type="pct"/>
            <w:shd w:val="clear" w:color="auto" w:fill="auto"/>
          </w:tcPr>
          <w:p w14:paraId="5AAC4C9E" w14:textId="77777777" w:rsidR="00265B61" w:rsidRPr="0066223A" w:rsidRDefault="00C261A5" w:rsidP="00B57F21">
            <w:pPr>
              <w:spacing w:after="0"/>
            </w:pPr>
            <w:r w:rsidRPr="0066223A">
              <w:t>Nessuno</w:t>
            </w:r>
          </w:p>
        </w:tc>
      </w:tr>
      <w:tr w:rsidR="00265B61" w:rsidRPr="00B57F21" w14:paraId="0573AA95"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7E0A9E58" w14:textId="77777777" w:rsidR="00265B61" w:rsidRPr="0066223A" w:rsidRDefault="00265B61" w:rsidP="00B57F21">
            <w:pPr>
              <w:pStyle w:val="TabletextrowsAgency"/>
              <w:spacing w:line="276" w:lineRule="auto"/>
              <w:jc w:val="both"/>
              <w:rPr>
                <w:rFonts w:asciiTheme="minorHAnsi" w:hAnsiTheme="minorHAnsi"/>
                <w:sz w:val="22"/>
                <w:szCs w:val="22"/>
                <w:lang w:eastAsia="en-GB"/>
              </w:rPr>
            </w:pPr>
            <w:r w:rsidRPr="0066223A">
              <w:rPr>
                <w:rFonts w:asciiTheme="minorHAnsi" w:hAnsiTheme="minorHAnsi"/>
                <w:sz w:val="22"/>
                <w:szCs w:val="22"/>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78699485" w14:textId="77777777" w:rsidR="00265B61" w:rsidRPr="0066223A" w:rsidRDefault="00C261A5" w:rsidP="00B57F21">
            <w:pPr>
              <w:spacing w:after="0"/>
              <w:rPr>
                <w:lang w:eastAsia="en-GB"/>
              </w:rPr>
            </w:pPr>
            <w:r w:rsidRPr="0066223A">
              <w:rPr>
                <w:lang w:eastAsia="en-GB"/>
              </w:rPr>
              <w:t>Nessuno</w:t>
            </w:r>
          </w:p>
        </w:tc>
      </w:tr>
      <w:tr w:rsidR="00265B61" w:rsidRPr="00B57F21" w14:paraId="4533D498"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4163B7C6" w14:textId="77777777" w:rsidR="00265B61" w:rsidRPr="0066223A" w:rsidRDefault="00265B61" w:rsidP="00B57F21">
            <w:pPr>
              <w:pStyle w:val="TabletextrowsAgency"/>
              <w:spacing w:line="276" w:lineRule="auto"/>
              <w:jc w:val="both"/>
              <w:rPr>
                <w:rFonts w:asciiTheme="minorHAnsi" w:hAnsiTheme="minorHAnsi"/>
                <w:sz w:val="22"/>
                <w:szCs w:val="22"/>
                <w:lang w:eastAsia="en-GB"/>
              </w:rPr>
            </w:pPr>
            <w:r w:rsidRPr="0066223A">
              <w:rPr>
                <w:rFonts w:asciiTheme="minorHAnsi" w:hAnsiTheme="minorHAnsi"/>
                <w:sz w:val="22"/>
                <w:szCs w:val="22"/>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298DEFC3" w14:textId="77777777" w:rsidR="00265B61" w:rsidRPr="0066223A" w:rsidRDefault="00C261A5" w:rsidP="00B57F21">
            <w:pPr>
              <w:spacing w:after="0"/>
            </w:pPr>
            <w:r w:rsidRPr="0066223A">
              <w:t>Nessuno</w:t>
            </w:r>
          </w:p>
        </w:tc>
      </w:tr>
    </w:tbl>
    <w:p w14:paraId="706FB35E" w14:textId="77777777" w:rsidR="00265B61" w:rsidRPr="00B57F21" w:rsidRDefault="00265B61" w:rsidP="00B57F21">
      <w:pPr>
        <w:pStyle w:val="Paragrafoelenco"/>
        <w:spacing w:after="0"/>
        <w:ind w:left="0"/>
        <w:jc w:val="both"/>
      </w:pPr>
    </w:p>
    <w:p w14:paraId="0841096C" w14:textId="77777777" w:rsidR="004E5A39" w:rsidRPr="002465DA" w:rsidRDefault="004E5A39" w:rsidP="00B57F21">
      <w:pPr>
        <w:pStyle w:val="Paragrafoelenco"/>
        <w:spacing w:after="0"/>
        <w:ind w:left="0"/>
        <w:jc w:val="both"/>
      </w:pPr>
      <w:r w:rsidRPr="00C7069E">
        <w:t xml:space="preserve">Azioni routinarie di farmacovigilanza e di </w:t>
      </w:r>
      <w:r w:rsidRPr="002465DA">
        <w:t>minimizzazione del rischio sono proposte per tutte le problematiche di sicurezza.</w:t>
      </w:r>
    </w:p>
    <w:p w14:paraId="421339D8" w14:textId="77777777" w:rsidR="00461D93" w:rsidRPr="000D633E" w:rsidRDefault="004E5A39" w:rsidP="00B57F21">
      <w:pPr>
        <w:spacing w:after="0"/>
        <w:jc w:val="both"/>
      </w:pPr>
      <w:r w:rsidRPr="00A56F05">
        <w:t>Oltre le misure previste nel Riassunto delle caratteristiche del prodotto non sono previste attività addizionali di minimizzazione del rischio</w:t>
      </w:r>
      <w:r w:rsidR="009254CC" w:rsidRPr="000D633E">
        <w:t xml:space="preserve">. </w:t>
      </w:r>
    </w:p>
    <w:p w14:paraId="769EE37D" w14:textId="40B76A41" w:rsidR="009568D6" w:rsidRPr="00B57F21" w:rsidRDefault="009254CC" w:rsidP="00B57F21">
      <w:pPr>
        <w:pStyle w:val="Paragrafoelenco"/>
        <w:spacing w:after="0"/>
        <w:ind w:left="0"/>
        <w:jc w:val="both"/>
      </w:pPr>
      <w:r w:rsidRPr="00B57F21">
        <w:t xml:space="preserve">Per maggiori dettagli circa le attività di farmacovigilanza previste per </w:t>
      </w:r>
      <w:r w:rsidR="00FA6B09" w:rsidRPr="00B57F21">
        <w:rPr>
          <w:rFonts w:eastAsia="Calibri" w:cs="Calibri"/>
          <w:color w:val="000000"/>
          <w:lang w:eastAsia="it-IT"/>
        </w:rPr>
        <w:t>TACHIPIRINA</w:t>
      </w:r>
      <w:r w:rsidRPr="00B57F21">
        <w:rPr>
          <w:rFonts w:eastAsia="Calibri" w:cs="Calibri"/>
          <w:color w:val="000000"/>
          <w:lang w:eastAsia="it-IT"/>
        </w:rPr>
        <w:t xml:space="preserve"> si può consultare il </w:t>
      </w:r>
      <w:r w:rsidR="009568D6" w:rsidRPr="00B57F21">
        <w:t xml:space="preserve">“Summary </w:t>
      </w:r>
      <w:r w:rsidRPr="00B57F21">
        <w:t>RMP</w:t>
      </w:r>
      <w:r w:rsidR="009568D6" w:rsidRPr="00B57F21">
        <w:t>” allegato.</w:t>
      </w:r>
    </w:p>
    <w:p w14:paraId="78B9034C" w14:textId="6D0632F9" w:rsidR="004E5A39" w:rsidRPr="00B57F21" w:rsidRDefault="004E5A39" w:rsidP="00B57F21">
      <w:pPr>
        <w:pStyle w:val="Paragrafoelenco"/>
        <w:spacing w:after="0"/>
        <w:ind w:left="0"/>
        <w:jc w:val="both"/>
      </w:pPr>
    </w:p>
    <w:p w14:paraId="6CC06B73" w14:textId="77777777" w:rsidR="004E5A39" w:rsidRPr="00B57F21" w:rsidRDefault="004E5A39" w:rsidP="00B57F21">
      <w:pPr>
        <w:pStyle w:val="Paragrafoelenco"/>
        <w:spacing w:after="0"/>
        <w:ind w:left="0"/>
        <w:jc w:val="both"/>
        <w:rPr>
          <w:b/>
        </w:rPr>
      </w:pPr>
      <w:r w:rsidRPr="00B57F21">
        <w:rPr>
          <w:b/>
        </w:rPr>
        <w:t>Conclusioni</w:t>
      </w:r>
    </w:p>
    <w:p w14:paraId="2CE709E6" w14:textId="77777777" w:rsidR="004E5A39" w:rsidRPr="00B57F21" w:rsidRDefault="004E5A39" w:rsidP="00B57F21">
      <w:pPr>
        <w:pStyle w:val="Paragrafoelenco"/>
        <w:spacing w:after="0"/>
        <w:ind w:left="0"/>
        <w:jc w:val="both"/>
      </w:pPr>
      <w:r w:rsidRPr="00B57F21">
        <w:t xml:space="preserve">Per la richiesta di AIC di </w:t>
      </w:r>
      <w:r w:rsidR="00FA6B09" w:rsidRPr="00B57F21">
        <w:rPr>
          <w:rFonts w:eastAsia="Calibri" w:cs="Calibri"/>
          <w:color w:val="000000"/>
          <w:lang w:eastAsia="it-IT"/>
        </w:rPr>
        <w:t>TACHIPIRINA</w:t>
      </w:r>
      <w:r w:rsidR="00BE7CDB" w:rsidRPr="00B57F21">
        <w:rPr>
          <w:rFonts w:eastAsia="Calibri" w:cs="Calibri"/>
          <w:color w:val="000000"/>
          <w:lang w:eastAsia="it-IT"/>
        </w:rPr>
        <w:t xml:space="preserve"> </w:t>
      </w:r>
      <w:r w:rsidR="00C261A5" w:rsidRPr="00B57F21">
        <w:rPr>
          <w:rStyle w:val="NessunoA"/>
        </w:rPr>
        <w:t xml:space="preserve">120 mg/5 ml sospensione orale gusto fragola </w:t>
      </w:r>
      <w:r w:rsidRPr="00B57F21">
        <w:t>sono state presentate sufficienti informazioni cliniche.</w:t>
      </w:r>
    </w:p>
    <w:p w14:paraId="36737E6B" w14:textId="77777777" w:rsidR="004E5A39" w:rsidRPr="00B57F21" w:rsidRDefault="004E5A39" w:rsidP="00B57F21">
      <w:pPr>
        <w:pStyle w:val="Paragrafoelenco"/>
        <w:spacing w:after="0"/>
        <w:ind w:left="0"/>
        <w:jc w:val="both"/>
      </w:pPr>
      <w:r w:rsidRPr="00B57F21">
        <w:t xml:space="preserve">Il rapporto beneficio/rischio di </w:t>
      </w:r>
      <w:r w:rsidR="00FA6B09" w:rsidRPr="00B57F21">
        <w:rPr>
          <w:rFonts w:eastAsia="Calibri" w:cs="Calibri"/>
          <w:color w:val="000000"/>
          <w:lang w:eastAsia="it-IT"/>
        </w:rPr>
        <w:t>TACHIPIRINA</w:t>
      </w:r>
      <w:r w:rsidR="00BE7CDB" w:rsidRPr="00B57F21">
        <w:rPr>
          <w:rFonts w:eastAsia="Calibri" w:cs="Calibri"/>
          <w:color w:val="000000"/>
          <w:lang w:eastAsia="it-IT"/>
        </w:rPr>
        <w:t xml:space="preserve"> </w:t>
      </w:r>
      <w:r w:rsidR="00C261A5" w:rsidRPr="00B57F21">
        <w:rPr>
          <w:rStyle w:val="NessunoA"/>
        </w:rPr>
        <w:t xml:space="preserve">120 mg/5 ml sospensione orale gusto fragola </w:t>
      </w:r>
      <w:r w:rsidRPr="00B57F21">
        <w:t>è considerato favorevole dal punto di vista clinico.</w:t>
      </w:r>
    </w:p>
    <w:p w14:paraId="45C8D2B0" w14:textId="77777777" w:rsidR="004E5A39" w:rsidRPr="00B57F21" w:rsidRDefault="004E5A39" w:rsidP="00B57F21">
      <w:pPr>
        <w:pStyle w:val="Paragrafoelenco"/>
        <w:spacing w:after="0"/>
        <w:ind w:left="0"/>
        <w:jc w:val="both"/>
      </w:pPr>
    </w:p>
    <w:p w14:paraId="44478414" w14:textId="77777777" w:rsidR="004E5A39" w:rsidRPr="00B57F21" w:rsidRDefault="004E5A39" w:rsidP="00B57F21">
      <w:pPr>
        <w:pStyle w:val="Paragrafoelenco"/>
        <w:numPr>
          <w:ilvl w:val="0"/>
          <w:numId w:val="2"/>
        </w:numPr>
        <w:spacing w:after="0"/>
        <w:jc w:val="both"/>
        <w:rPr>
          <w:b/>
        </w:rPr>
      </w:pPr>
      <w:r w:rsidRPr="00B57F21">
        <w:rPr>
          <w:b/>
        </w:rPr>
        <w:t>CONSULTAZIONE SUL FOGLIO ILLUSTRATIVO</w:t>
      </w:r>
    </w:p>
    <w:p w14:paraId="08BC874D" w14:textId="47780CBA" w:rsidR="004631F3" w:rsidRPr="00B57F21" w:rsidRDefault="00245B04" w:rsidP="00B57F21">
      <w:pPr>
        <w:pStyle w:val="Paragrafoelenco"/>
        <w:spacing w:after="0"/>
        <w:ind w:left="0"/>
        <w:jc w:val="both"/>
      </w:pPr>
      <w:r w:rsidRPr="00B57F21">
        <w:t>Il bridging report sottomesso dalla ditta è stato ritenuto accettabile</w:t>
      </w:r>
      <w:r w:rsidR="00E25D34" w:rsidRPr="00B57F21">
        <w:t xml:space="preserve"> </w:t>
      </w:r>
      <w:r w:rsidR="00C566E7" w:rsidRPr="00B57F21">
        <w:t xml:space="preserve">in quanto line extension. </w:t>
      </w:r>
    </w:p>
    <w:p w14:paraId="439F52A4" w14:textId="77777777" w:rsidR="004E5A39" w:rsidRPr="00B57F21" w:rsidRDefault="004E5A39" w:rsidP="00B57F21">
      <w:pPr>
        <w:spacing w:after="0"/>
        <w:jc w:val="both"/>
      </w:pPr>
    </w:p>
    <w:p w14:paraId="523223DC" w14:textId="77777777" w:rsidR="004E5A39" w:rsidRPr="00B57F21" w:rsidRDefault="004E5A39" w:rsidP="00B57F21">
      <w:pPr>
        <w:pStyle w:val="Paragrafoelenco"/>
        <w:numPr>
          <w:ilvl w:val="0"/>
          <w:numId w:val="2"/>
        </w:numPr>
        <w:spacing w:after="0"/>
        <w:jc w:val="both"/>
        <w:rPr>
          <w:b/>
        </w:rPr>
      </w:pPr>
      <w:r w:rsidRPr="00B57F21">
        <w:rPr>
          <w:b/>
        </w:rPr>
        <w:t>CONCLUSIONI, VALUTAZIONE DEL RAPPORTO BENEFICIO/RISCHIO E RACCOMANDAZIONI</w:t>
      </w:r>
    </w:p>
    <w:p w14:paraId="6896974B" w14:textId="1F1C4922" w:rsidR="004E5A39" w:rsidRPr="00B57F21" w:rsidRDefault="004E5A39" w:rsidP="00B57F21">
      <w:pPr>
        <w:spacing w:after="0"/>
        <w:jc w:val="both"/>
      </w:pPr>
      <w:r w:rsidRPr="00B57F21">
        <w:t xml:space="preserve">La qualità di </w:t>
      </w:r>
      <w:r w:rsidR="00FA6B09" w:rsidRPr="00B57F21">
        <w:rPr>
          <w:rFonts w:eastAsia="Calibri" w:cs="Calibri"/>
          <w:color w:val="000000"/>
          <w:lang w:eastAsia="it-IT"/>
        </w:rPr>
        <w:t>TACHIPIRINA</w:t>
      </w:r>
      <w:r w:rsidR="00C566E7" w:rsidRPr="00B57F21">
        <w:rPr>
          <w:rFonts w:eastAsia="Calibri" w:cs="Calibri"/>
          <w:color w:val="000000"/>
          <w:lang w:eastAsia="it-IT"/>
        </w:rPr>
        <w:t xml:space="preserve"> </w:t>
      </w:r>
      <w:r w:rsidR="00C566E7" w:rsidRPr="00B57F21">
        <w:rPr>
          <w:rStyle w:val="Nessuno"/>
          <w:shd w:val="clear" w:color="auto" w:fill="FEFFFF"/>
        </w:rPr>
        <w:t xml:space="preserve">nella presentazione da </w:t>
      </w:r>
      <w:r w:rsidR="00C566E7" w:rsidRPr="00B57F21">
        <w:rPr>
          <w:rStyle w:val="NessunoA"/>
        </w:rPr>
        <w:t>120 mg/5 ml sospensione orale gusto fragola</w:t>
      </w:r>
      <w:r w:rsidR="00C566E7" w:rsidRPr="00B57F21">
        <w:rPr>
          <w:rStyle w:val="Nessuno"/>
          <w:shd w:val="clear" w:color="auto" w:fill="FEFFFF"/>
        </w:rPr>
        <w:t>,</w:t>
      </w:r>
      <w:r w:rsidR="00BE7CDB" w:rsidRPr="00B57F21">
        <w:rPr>
          <w:rFonts w:eastAsia="Calibri" w:cs="Calibri"/>
          <w:color w:val="000000"/>
          <w:lang w:eastAsia="it-IT"/>
        </w:rPr>
        <w:t xml:space="preserve"> </w:t>
      </w:r>
      <w:r w:rsidRPr="00B57F21">
        <w:t>è accettabile e non sono state rilevate criticità da un punto di vista non clinico e clinico.</w:t>
      </w:r>
    </w:p>
    <w:p w14:paraId="588406D2" w14:textId="41B24740" w:rsidR="00071E63" w:rsidRPr="00C7069E" w:rsidRDefault="00071E63" w:rsidP="00B57F21">
      <w:pPr>
        <w:spacing w:after="0"/>
        <w:jc w:val="both"/>
      </w:pPr>
    </w:p>
    <w:p w14:paraId="5C06805A" w14:textId="051EE128" w:rsidR="004E5A39" w:rsidRPr="00B57F21" w:rsidRDefault="004E5A39" w:rsidP="00B57F21">
      <w:pPr>
        <w:spacing w:after="0"/>
        <w:jc w:val="both"/>
      </w:pPr>
      <w:r w:rsidRPr="00C7069E">
        <w:t xml:space="preserve">Il rapporto beneficio/rischio </w:t>
      </w:r>
      <w:r w:rsidR="00071E63" w:rsidRPr="002465DA">
        <w:t xml:space="preserve">di </w:t>
      </w:r>
      <w:r w:rsidR="00FA6B09" w:rsidRPr="002465DA">
        <w:rPr>
          <w:rFonts w:eastAsia="Calibri" w:cs="Calibri"/>
          <w:color w:val="000000"/>
          <w:lang w:eastAsia="it-IT"/>
        </w:rPr>
        <w:t>TACHIPIRINA</w:t>
      </w:r>
      <w:r w:rsidR="00C566E7" w:rsidRPr="00A56F05">
        <w:rPr>
          <w:rFonts w:eastAsia="Calibri" w:cs="Calibri"/>
          <w:color w:val="000000"/>
          <w:lang w:eastAsia="it-IT"/>
        </w:rPr>
        <w:t xml:space="preserve">, </w:t>
      </w:r>
      <w:r w:rsidR="00C566E7" w:rsidRPr="00A56F05">
        <w:rPr>
          <w:rStyle w:val="Nessuno"/>
          <w:shd w:val="clear" w:color="auto" w:fill="FEFFFF"/>
        </w:rPr>
        <w:t xml:space="preserve">nella presentazione da </w:t>
      </w:r>
      <w:r w:rsidR="00C566E7" w:rsidRPr="00A56F05">
        <w:rPr>
          <w:rStyle w:val="NessunoA"/>
        </w:rPr>
        <w:t>120 mg/5 ml sospensione orale gusto fragola</w:t>
      </w:r>
      <w:r w:rsidR="00C566E7" w:rsidRPr="000D633E">
        <w:rPr>
          <w:rStyle w:val="NessunoA"/>
        </w:rPr>
        <w:t>,</w:t>
      </w:r>
      <w:r w:rsidR="00071E63" w:rsidRPr="000D633E">
        <w:rPr>
          <w:rFonts w:eastAsia="Calibri" w:cs="Calibri"/>
          <w:color w:val="000000"/>
          <w:lang w:eastAsia="it-IT"/>
        </w:rPr>
        <w:t xml:space="preserve"> </w:t>
      </w:r>
      <w:r w:rsidRPr="000D633E">
        <w:t xml:space="preserve">è considerato </w:t>
      </w:r>
      <w:r w:rsidR="00071E63" w:rsidRPr="00B57F21">
        <w:t>favorevole per l’autorizzazione all’immis</w:t>
      </w:r>
      <w:r w:rsidR="00997F05" w:rsidRPr="00B57F21">
        <w:t>s</w:t>
      </w:r>
      <w:r w:rsidR="00071E63" w:rsidRPr="00B57F21">
        <w:t>ione in commercio</w:t>
      </w:r>
      <w:r w:rsidRPr="00B57F21">
        <w:t>.</w:t>
      </w:r>
    </w:p>
    <w:p w14:paraId="0076EEBE" w14:textId="77777777" w:rsidR="00071E63" w:rsidRPr="00B57F21" w:rsidRDefault="004E5A39" w:rsidP="00B57F21">
      <w:pPr>
        <w:spacing w:after="0"/>
        <w:jc w:val="both"/>
      </w:pPr>
      <w:r w:rsidRPr="00B57F21">
        <w:t xml:space="preserve">Il riassunto delle caratteristiche del prodotto, il foglio illustrativo e le etichette sono in linea con le </w:t>
      </w:r>
      <w:r w:rsidR="00071E63" w:rsidRPr="00B57F21">
        <w:t xml:space="preserve">vigenti </w:t>
      </w:r>
      <w:r w:rsidRPr="00B57F21">
        <w:t>linee guida</w:t>
      </w:r>
      <w:r w:rsidR="00071E63" w:rsidRPr="00B57F21">
        <w:t xml:space="preserve"> e raccomandazioni italiane ed europee</w:t>
      </w:r>
      <w:r w:rsidRPr="00B57F21">
        <w:t xml:space="preserve">. </w:t>
      </w:r>
    </w:p>
    <w:p w14:paraId="6DB18DAB" w14:textId="0E7826ED" w:rsidR="00CE62A1" w:rsidRDefault="004E5A39" w:rsidP="00B57F21">
      <w:pPr>
        <w:spacing w:after="0"/>
        <w:jc w:val="both"/>
        <w:rPr>
          <w:rFonts w:eastAsia="Calibri" w:cs="Calibri"/>
          <w:lang w:eastAsia="it-IT"/>
        </w:rPr>
      </w:pPr>
      <w:r w:rsidRPr="00B57F21">
        <w:t xml:space="preserve">Questi documenti possono essere consultati sul sito istituzionale di AIFA </w:t>
      </w:r>
      <w:r w:rsidR="007A7A58" w:rsidRPr="00B57F21">
        <w:rPr>
          <w:rFonts w:eastAsia="Calibri" w:cs="Calibri"/>
          <w:lang w:eastAsia="it-IT"/>
        </w:rPr>
        <w:t>(</w:t>
      </w:r>
      <w:hyperlink r:id="rId11" w:history="1">
        <w:r w:rsidR="007A7A58" w:rsidRPr="002465DA">
          <w:rPr>
            <w:rStyle w:val="Collegamentoipertestuale"/>
          </w:rPr>
          <w:t>https://medicinali.aifa.gov.it/it/#/it/</w:t>
        </w:r>
        <w:r w:rsidR="007A7A58" w:rsidRPr="002465DA">
          <w:rPr>
            <w:rStyle w:val="Collegamentoipertestuale"/>
            <w:rFonts w:eastAsia="Calibri" w:cs="Calibri"/>
            <w:lang w:eastAsia="it-IT"/>
          </w:rPr>
          <w:t>).</w:t>
        </w:r>
      </w:hyperlink>
    </w:p>
    <w:p w14:paraId="4F94BE20" w14:textId="77777777" w:rsidR="006B311C" w:rsidRDefault="006B311C" w:rsidP="00B57F21">
      <w:pPr>
        <w:spacing w:after="0"/>
        <w:jc w:val="both"/>
        <w:rPr>
          <w:rFonts w:eastAsia="Calibri" w:cs="Calibri"/>
          <w:lang w:eastAsia="it-IT"/>
        </w:rPr>
      </w:pPr>
    </w:p>
    <w:sectPr w:rsidR="006B311C" w:rsidSect="00EF6711">
      <w:footerReference w:type="default" r:id="rId12"/>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5876F" w14:textId="77777777" w:rsidR="002B1D34" w:rsidRDefault="002B1D34" w:rsidP="00C07183">
      <w:pPr>
        <w:spacing w:after="0" w:line="240" w:lineRule="auto"/>
      </w:pPr>
      <w:r>
        <w:separator/>
      </w:r>
    </w:p>
  </w:endnote>
  <w:endnote w:type="continuationSeparator" w:id="0">
    <w:p w14:paraId="015191C4" w14:textId="77777777" w:rsidR="002B1D34" w:rsidRDefault="002B1D34"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635361"/>
      <w:docPartObj>
        <w:docPartGallery w:val="Page Numbers (Bottom of Page)"/>
        <w:docPartUnique/>
      </w:docPartObj>
    </w:sdtPr>
    <w:sdtEndPr/>
    <w:sdtContent>
      <w:p w14:paraId="545D5FFE" w14:textId="2111BED7" w:rsidR="00A56F05" w:rsidRDefault="00A56F05">
        <w:pPr>
          <w:pStyle w:val="Pidipagina"/>
          <w:jc w:val="right"/>
        </w:pPr>
        <w:r>
          <w:fldChar w:fldCharType="begin"/>
        </w:r>
        <w:r>
          <w:instrText>PAGE   \* MERGEFORMAT</w:instrText>
        </w:r>
        <w:r>
          <w:fldChar w:fldCharType="separate"/>
        </w:r>
        <w:r w:rsidR="002134A7">
          <w:rPr>
            <w:noProof/>
          </w:rPr>
          <w:t>9</w:t>
        </w:r>
        <w:r>
          <w:fldChar w:fldCharType="end"/>
        </w:r>
      </w:p>
    </w:sdtContent>
  </w:sdt>
  <w:p w14:paraId="247FB30E" w14:textId="0743F011" w:rsidR="00C07183" w:rsidRDefault="00C071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7A671" w14:textId="77777777" w:rsidR="002B1D34" w:rsidRDefault="002B1D34" w:rsidP="00C07183">
      <w:pPr>
        <w:spacing w:after="0" w:line="240" w:lineRule="auto"/>
      </w:pPr>
      <w:r>
        <w:separator/>
      </w:r>
    </w:p>
  </w:footnote>
  <w:footnote w:type="continuationSeparator" w:id="0">
    <w:p w14:paraId="539E6628" w14:textId="77777777" w:rsidR="002B1D34" w:rsidRDefault="002B1D34"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lvlOverride w:ilvl="0">
      <w:lvl w:ilvl="0">
        <w:numFmt w:val="bullet"/>
        <w:lvlText w:val="-"/>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35DB7"/>
    <w:rsid w:val="00050F6A"/>
    <w:rsid w:val="00053593"/>
    <w:rsid w:val="00062636"/>
    <w:rsid w:val="00066F40"/>
    <w:rsid w:val="00071E63"/>
    <w:rsid w:val="000759F6"/>
    <w:rsid w:val="000808A3"/>
    <w:rsid w:val="000A4BA1"/>
    <w:rsid w:val="000B7AC8"/>
    <w:rsid w:val="000C1389"/>
    <w:rsid w:val="000D633E"/>
    <w:rsid w:val="000E1F86"/>
    <w:rsid w:val="000E4494"/>
    <w:rsid w:val="000E4A73"/>
    <w:rsid w:val="000F658F"/>
    <w:rsid w:val="00111E9E"/>
    <w:rsid w:val="00112B76"/>
    <w:rsid w:val="00126BC8"/>
    <w:rsid w:val="001460CA"/>
    <w:rsid w:val="00171489"/>
    <w:rsid w:val="00172AED"/>
    <w:rsid w:val="001A516D"/>
    <w:rsid w:val="001C15DF"/>
    <w:rsid w:val="001C4323"/>
    <w:rsid w:val="001F0D20"/>
    <w:rsid w:val="002134A7"/>
    <w:rsid w:val="0021736D"/>
    <w:rsid w:val="00245B04"/>
    <w:rsid w:val="002465DA"/>
    <w:rsid w:val="00252FE8"/>
    <w:rsid w:val="00265B61"/>
    <w:rsid w:val="00277A0E"/>
    <w:rsid w:val="00297F10"/>
    <w:rsid w:val="002A1800"/>
    <w:rsid w:val="002B1A7C"/>
    <w:rsid w:val="002B1D34"/>
    <w:rsid w:val="002B662A"/>
    <w:rsid w:val="002C2D9F"/>
    <w:rsid w:val="002D7C6E"/>
    <w:rsid w:val="002F2543"/>
    <w:rsid w:val="002F4000"/>
    <w:rsid w:val="0030041B"/>
    <w:rsid w:val="00300BEA"/>
    <w:rsid w:val="003061E0"/>
    <w:rsid w:val="00323648"/>
    <w:rsid w:val="003238CF"/>
    <w:rsid w:val="003261A2"/>
    <w:rsid w:val="00340DC4"/>
    <w:rsid w:val="00367CE0"/>
    <w:rsid w:val="00387CA8"/>
    <w:rsid w:val="003922B7"/>
    <w:rsid w:val="003B0421"/>
    <w:rsid w:val="003C054E"/>
    <w:rsid w:val="003E1E83"/>
    <w:rsid w:val="0041387F"/>
    <w:rsid w:val="004214DB"/>
    <w:rsid w:val="0042214D"/>
    <w:rsid w:val="00423A97"/>
    <w:rsid w:val="004241AC"/>
    <w:rsid w:val="00445DB2"/>
    <w:rsid w:val="004509BC"/>
    <w:rsid w:val="004532E2"/>
    <w:rsid w:val="004609F8"/>
    <w:rsid w:val="00461D93"/>
    <w:rsid w:val="004631F3"/>
    <w:rsid w:val="0047203A"/>
    <w:rsid w:val="004B20A8"/>
    <w:rsid w:val="004B5B15"/>
    <w:rsid w:val="004D0228"/>
    <w:rsid w:val="004D2F9D"/>
    <w:rsid w:val="004E28E5"/>
    <w:rsid w:val="004E5A39"/>
    <w:rsid w:val="004E70F5"/>
    <w:rsid w:val="004F343B"/>
    <w:rsid w:val="00500ACA"/>
    <w:rsid w:val="005049A1"/>
    <w:rsid w:val="00504FC1"/>
    <w:rsid w:val="005121C8"/>
    <w:rsid w:val="005250B6"/>
    <w:rsid w:val="0056372C"/>
    <w:rsid w:val="00567615"/>
    <w:rsid w:val="0057336A"/>
    <w:rsid w:val="005744D4"/>
    <w:rsid w:val="00577746"/>
    <w:rsid w:val="00577DAC"/>
    <w:rsid w:val="005950D6"/>
    <w:rsid w:val="005A466E"/>
    <w:rsid w:val="005A4BBD"/>
    <w:rsid w:val="005B4C97"/>
    <w:rsid w:val="005C2427"/>
    <w:rsid w:val="005D18E5"/>
    <w:rsid w:val="005E5997"/>
    <w:rsid w:val="005F54B1"/>
    <w:rsid w:val="00610BAB"/>
    <w:rsid w:val="00621AE2"/>
    <w:rsid w:val="006231AC"/>
    <w:rsid w:val="00642D6A"/>
    <w:rsid w:val="0064646C"/>
    <w:rsid w:val="00654D9E"/>
    <w:rsid w:val="0066223A"/>
    <w:rsid w:val="00663BCD"/>
    <w:rsid w:val="00664931"/>
    <w:rsid w:val="00666FBD"/>
    <w:rsid w:val="00670A03"/>
    <w:rsid w:val="006727BD"/>
    <w:rsid w:val="006A3A37"/>
    <w:rsid w:val="006B311C"/>
    <w:rsid w:val="006B3E12"/>
    <w:rsid w:val="006C5811"/>
    <w:rsid w:val="006D7B8C"/>
    <w:rsid w:val="006F44C7"/>
    <w:rsid w:val="00712DB3"/>
    <w:rsid w:val="00716DF5"/>
    <w:rsid w:val="007170D7"/>
    <w:rsid w:val="007221B6"/>
    <w:rsid w:val="007276D1"/>
    <w:rsid w:val="00745609"/>
    <w:rsid w:val="00747E46"/>
    <w:rsid w:val="0075076B"/>
    <w:rsid w:val="00766E26"/>
    <w:rsid w:val="0078608F"/>
    <w:rsid w:val="0078680B"/>
    <w:rsid w:val="00797416"/>
    <w:rsid w:val="007A0008"/>
    <w:rsid w:val="007A1C0E"/>
    <w:rsid w:val="007A7A58"/>
    <w:rsid w:val="007B2CF1"/>
    <w:rsid w:val="007D2539"/>
    <w:rsid w:val="007E4E98"/>
    <w:rsid w:val="007F3644"/>
    <w:rsid w:val="00811B01"/>
    <w:rsid w:val="00823F4C"/>
    <w:rsid w:val="008375CF"/>
    <w:rsid w:val="0084038B"/>
    <w:rsid w:val="00853EC6"/>
    <w:rsid w:val="008547B3"/>
    <w:rsid w:val="008819D4"/>
    <w:rsid w:val="00881BCB"/>
    <w:rsid w:val="0088216F"/>
    <w:rsid w:val="008A6FEC"/>
    <w:rsid w:val="008B46E3"/>
    <w:rsid w:val="008B5852"/>
    <w:rsid w:val="008B60D7"/>
    <w:rsid w:val="008C3877"/>
    <w:rsid w:val="008C3D30"/>
    <w:rsid w:val="008C75F9"/>
    <w:rsid w:val="008D1529"/>
    <w:rsid w:val="008E1345"/>
    <w:rsid w:val="008F117D"/>
    <w:rsid w:val="009254CC"/>
    <w:rsid w:val="00943785"/>
    <w:rsid w:val="009568D6"/>
    <w:rsid w:val="00957832"/>
    <w:rsid w:val="0098284B"/>
    <w:rsid w:val="0098470E"/>
    <w:rsid w:val="009854BF"/>
    <w:rsid w:val="00997F05"/>
    <w:rsid w:val="009A1A37"/>
    <w:rsid w:val="009A23DE"/>
    <w:rsid w:val="009A260F"/>
    <w:rsid w:val="009B03DB"/>
    <w:rsid w:val="009C3E8B"/>
    <w:rsid w:val="009C63FC"/>
    <w:rsid w:val="009D3446"/>
    <w:rsid w:val="009E0140"/>
    <w:rsid w:val="009E2BC0"/>
    <w:rsid w:val="009F3867"/>
    <w:rsid w:val="009F395B"/>
    <w:rsid w:val="009F5439"/>
    <w:rsid w:val="009F584E"/>
    <w:rsid w:val="00A01AB1"/>
    <w:rsid w:val="00A03645"/>
    <w:rsid w:val="00A04248"/>
    <w:rsid w:val="00A046AC"/>
    <w:rsid w:val="00A11FD6"/>
    <w:rsid w:val="00A247C5"/>
    <w:rsid w:val="00A40FF3"/>
    <w:rsid w:val="00A47604"/>
    <w:rsid w:val="00A56F05"/>
    <w:rsid w:val="00A62D55"/>
    <w:rsid w:val="00A84362"/>
    <w:rsid w:val="00A86F5A"/>
    <w:rsid w:val="00A908B9"/>
    <w:rsid w:val="00A90E98"/>
    <w:rsid w:val="00A966D1"/>
    <w:rsid w:val="00AA516E"/>
    <w:rsid w:val="00AD051C"/>
    <w:rsid w:val="00AD4BE6"/>
    <w:rsid w:val="00AF52E2"/>
    <w:rsid w:val="00B023E9"/>
    <w:rsid w:val="00B03E01"/>
    <w:rsid w:val="00B1186F"/>
    <w:rsid w:val="00B15135"/>
    <w:rsid w:val="00B30431"/>
    <w:rsid w:val="00B30585"/>
    <w:rsid w:val="00B520E0"/>
    <w:rsid w:val="00B57F21"/>
    <w:rsid w:val="00B862CA"/>
    <w:rsid w:val="00B87343"/>
    <w:rsid w:val="00BA0ACD"/>
    <w:rsid w:val="00BB2AF8"/>
    <w:rsid w:val="00BB6FB2"/>
    <w:rsid w:val="00BB7B54"/>
    <w:rsid w:val="00BC74C2"/>
    <w:rsid w:val="00BD39EB"/>
    <w:rsid w:val="00BE7CDB"/>
    <w:rsid w:val="00BF362E"/>
    <w:rsid w:val="00BF55B9"/>
    <w:rsid w:val="00BF7A42"/>
    <w:rsid w:val="00C058E1"/>
    <w:rsid w:val="00C07183"/>
    <w:rsid w:val="00C17BE2"/>
    <w:rsid w:val="00C22961"/>
    <w:rsid w:val="00C2462C"/>
    <w:rsid w:val="00C2565A"/>
    <w:rsid w:val="00C261A5"/>
    <w:rsid w:val="00C42AAC"/>
    <w:rsid w:val="00C51FF1"/>
    <w:rsid w:val="00C566E7"/>
    <w:rsid w:val="00C56FA9"/>
    <w:rsid w:val="00C66597"/>
    <w:rsid w:val="00C7069E"/>
    <w:rsid w:val="00C74500"/>
    <w:rsid w:val="00CB1FAA"/>
    <w:rsid w:val="00CC1489"/>
    <w:rsid w:val="00CC52A3"/>
    <w:rsid w:val="00CC7AFF"/>
    <w:rsid w:val="00CE62A1"/>
    <w:rsid w:val="00D20170"/>
    <w:rsid w:val="00D212AA"/>
    <w:rsid w:val="00D36F9A"/>
    <w:rsid w:val="00D60600"/>
    <w:rsid w:val="00D85547"/>
    <w:rsid w:val="00DA1F38"/>
    <w:rsid w:val="00DA386C"/>
    <w:rsid w:val="00DB021E"/>
    <w:rsid w:val="00DB359A"/>
    <w:rsid w:val="00DC187E"/>
    <w:rsid w:val="00E10D6C"/>
    <w:rsid w:val="00E20E87"/>
    <w:rsid w:val="00E25D34"/>
    <w:rsid w:val="00E26828"/>
    <w:rsid w:val="00E3614A"/>
    <w:rsid w:val="00E43089"/>
    <w:rsid w:val="00E458F2"/>
    <w:rsid w:val="00E56727"/>
    <w:rsid w:val="00E770CC"/>
    <w:rsid w:val="00E81310"/>
    <w:rsid w:val="00E83F8D"/>
    <w:rsid w:val="00EA0F10"/>
    <w:rsid w:val="00EB4398"/>
    <w:rsid w:val="00EC3589"/>
    <w:rsid w:val="00ED72E4"/>
    <w:rsid w:val="00EF062E"/>
    <w:rsid w:val="00EF6711"/>
    <w:rsid w:val="00F04C49"/>
    <w:rsid w:val="00F1246A"/>
    <w:rsid w:val="00F27C7F"/>
    <w:rsid w:val="00F35F38"/>
    <w:rsid w:val="00F529D3"/>
    <w:rsid w:val="00F66767"/>
    <w:rsid w:val="00F67DFC"/>
    <w:rsid w:val="00F76F77"/>
    <w:rsid w:val="00F85989"/>
    <w:rsid w:val="00F90F1F"/>
    <w:rsid w:val="00F96473"/>
    <w:rsid w:val="00F964BE"/>
    <w:rsid w:val="00FA2702"/>
    <w:rsid w:val="00FA6B09"/>
    <w:rsid w:val="00FB3BF5"/>
    <w:rsid w:val="00FB4181"/>
    <w:rsid w:val="00FC0183"/>
    <w:rsid w:val="00FD415D"/>
    <w:rsid w:val="00FF252B"/>
    <w:rsid w:val="00FF51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1E5CE"/>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customStyle="1" w:styleId="CorpoA">
    <w:name w:val="Corpo A"/>
    <w:rsid w:val="00A04248"/>
    <w:pPr>
      <w:pBdr>
        <w:top w:val="nil"/>
        <w:left w:val="nil"/>
        <w:bottom w:val="nil"/>
        <w:right w:val="nil"/>
        <w:between w:val="nil"/>
        <w:bar w:val="nil"/>
      </w:pBdr>
    </w:pPr>
    <w:rPr>
      <w:rFonts w:ascii="Calibri" w:eastAsia="Calibri" w:hAnsi="Calibri" w:cs="Calibri"/>
      <w:color w:val="000000"/>
      <w:u w:color="000000"/>
      <w:bdr w:val="nil"/>
      <w:lang w:eastAsia="it-IT"/>
      <w14:textOutline w14:w="12700" w14:cap="flat" w14:cmpd="sng" w14:algn="ctr">
        <w14:noFill/>
        <w14:prstDash w14:val="solid"/>
        <w14:miter w14:lim="400000"/>
      </w14:textOutline>
    </w:rPr>
  </w:style>
  <w:style w:type="character" w:customStyle="1" w:styleId="NessunoA">
    <w:name w:val="Nessuno A"/>
    <w:rsid w:val="00A04248"/>
  </w:style>
  <w:style w:type="character" w:customStyle="1" w:styleId="Nessuno">
    <w:name w:val="Nessuno"/>
    <w:rsid w:val="00F529D3"/>
  </w:style>
  <w:style w:type="character" w:customStyle="1" w:styleId="UnresolvedMention">
    <w:name w:val="Unresolved Mention"/>
    <w:basedOn w:val="Carpredefinitoparagrafo"/>
    <w:uiPriority w:val="99"/>
    <w:semiHidden/>
    <w:unhideWhenUsed/>
    <w:rsid w:val="007A7A58"/>
    <w:rPr>
      <w:color w:val="605E5C"/>
      <w:shd w:val="clear" w:color="auto" w:fill="E1DFDD"/>
    </w:rPr>
  </w:style>
  <w:style w:type="character" w:styleId="Collegamentovisitato">
    <w:name w:val="FollowedHyperlink"/>
    <w:basedOn w:val="Carpredefinitoparagrafo"/>
    <w:uiPriority w:val="99"/>
    <w:semiHidden/>
    <w:unhideWhenUsed/>
    <w:rsid w:val="007A7A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15011">
      <w:bodyDiv w:val="1"/>
      <w:marLeft w:val="0"/>
      <w:marRight w:val="0"/>
      <w:marTop w:val="0"/>
      <w:marBottom w:val="0"/>
      <w:divBdr>
        <w:top w:val="none" w:sz="0" w:space="0" w:color="auto"/>
        <w:left w:val="none" w:sz="0" w:space="0" w:color="auto"/>
        <w:bottom w:val="none" w:sz="0" w:space="0" w:color="auto"/>
        <w:right w:val="none" w:sz="0" w:space="0" w:color="auto"/>
      </w:divBdr>
    </w:div>
    <w:div w:id="114521681">
      <w:bodyDiv w:val="1"/>
      <w:marLeft w:val="0"/>
      <w:marRight w:val="0"/>
      <w:marTop w:val="0"/>
      <w:marBottom w:val="0"/>
      <w:divBdr>
        <w:top w:val="none" w:sz="0" w:space="0" w:color="auto"/>
        <w:left w:val="none" w:sz="0" w:space="0" w:color="auto"/>
        <w:bottom w:val="none" w:sz="0" w:space="0" w:color="auto"/>
        <w:right w:val="none" w:sz="0" w:space="0" w:color="auto"/>
      </w:divBdr>
    </w:div>
    <w:div w:id="130826020">
      <w:bodyDiv w:val="1"/>
      <w:marLeft w:val="0"/>
      <w:marRight w:val="0"/>
      <w:marTop w:val="0"/>
      <w:marBottom w:val="0"/>
      <w:divBdr>
        <w:top w:val="none" w:sz="0" w:space="0" w:color="auto"/>
        <w:left w:val="none" w:sz="0" w:space="0" w:color="auto"/>
        <w:bottom w:val="none" w:sz="0" w:space="0" w:color="auto"/>
        <w:right w:val="none" w:sz="0" w:space="0" w:color="auto"/>
      </w:divBdr>
    </w:div>
    <w:div w:id="244266020">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938374124">
      <w:bodyDiv w:val="1"/>
      <w:marLeft w:val="0"/>
      <w:marRight w:val="0"/>
      <w:marTop w:val="0"/>
      <w:marBottom w:val="0"/>
      <w:divBdr>
        <w:top w:val="none" w:sz="0" w:space="0" w:color="auto"/>
        <w:left w:val="none" w:sz="0" w:space="0" w:color="auto"/>
        <w:bottom w:val="none" w:sz="0" w:space="0" w:color="auto"/>
        <w:right w:val="none" w:sz="0" w:space="0" w:color="auto"/>
      </w:divBdr>
    </w:div>
    <w:div w:id="1125268792">
      <w:bodyDiv w:val="1"/>
      <w:marLeft w:val="0"/>
      <w:marRight w:val="0"/>
      <w:marTop w:val="0"/>
      <w:marBottom w:val="0"/>
      <w:divBdr>
        <w:top w:val="none" w:sz="0" w:space="0" w:color="auto"/>
        <w:left w:val="none" w:sz="0" w:space="0" w:color="auto"/>
        <w:bottom w:val="none" w:sz="0" w:space="0" w:color="auto"/>
        <w:right w:val="none" w:sz="0" w:space="0" w:color="auto"/>
      </w:divBdr>
    </w:div>
    <w:div w:id="1153525113">
      <w:bodyDiv w:val="1"/>
      <w:marLeft w:val="0"/>
      <w:marRight w:val="0"/>
      <w:marTop w:val="0"/>
      <w:marBottom w:val="0"/>
      <w:divBdr>
        <w:top w:val="none" w:sz="0" w:space="0" w:color="auto"/>
        <w:left w:val="none" w:sz="0" w:space="0" w:color="auto"/>
        <w:bottom w:val="none" w:sz="0" w:space="0" w:color="auto"/>
        <w:right w:val="none" w:sz="0" w:space="0" w:color="auto"/>
      </w:divBdr>
    </w:div>
    <w:div w:id="148611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it/%23/it/)." TargetMode="External"/><Relationship Id="rId5" Type="http://schemas.openxmlformats.org/officeDocument/2006/relationships/webSettings" Target="webSettings.xml"/><Relationship Id="rId10" Type="http://schemas.openxmlformats.org/officeDocument/2006/relationships/hyperlink" Target="https://medicinali.aifa.gov.it/it/%23/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0B623-AB89-4662-A2E8-B92DD2782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2843</Words>
  <Characters>16207</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 Dario Davide</cp:lastModifiedBy>
  <cp:revision>6</cp:revision>
  <dcterms:created xsi:type="dcterms:W3CDTF">2024-12-13T09:43:00Z</dcterms:created>
  <dcterms:modified xsi:type="dcterms:W3CDTF">2024-12-16T15:52:00Z</dcterms:modified>
</cp:coreProperties>
</file>