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266FBD">
      <w:pPr>
        <w:spacing w:after="0" w:line="240" w:lineRule="auto"/>
        <w:rPr>
          <w:lang w:val="en-US"/>
        </w:rPr>
      </w:pPr>
      <w:r w:rsidRPr="002A3F14">
        <w:rPr>
          <w:noProof/>
          <w:lang w:eastAsia="it-IT"/>
        </w:rPr>
        <w:drawing>
          <wp:anchor distT="0" distB="0" distL="114300" distR="114300" simplePos="0" relativeHeight="251658240" behindDoc="0" locked="0" layoutInCell="1" allowOverlap="1">
            <wp:simplePos x="0" y="0"/>
            <wp:positionH relativeFrom="column">
              <wp:posOffset>1356360</wp:posOffset>
            </wp:positionH>
            <wp:positionV relativeFrom="paragraph">
              <wp:align>top</wp:align>
            </wp:positionV>
            <wp:extent cx="3423285" cy="1495425"/>
            <wp:effectExtent l="19050" t="0" r="5715"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3285" cy="1495425"/>
                    </a:xfrm>
                    <a:prstGeom prst="rect">
                      <a:avLst/>
                    </a:prstGeom>
                    <a:noFill/>
                    <a:ln>
                      <a:noFill/>
                    </a:ln>
                  </pic:spPr>
                </pic:pic>
              </a:graphicData>
            </a:graphic>
          </wp:anchor>
        </w:drawing>
      </w:r>
      <w:r w:rsidR="00266FBD">
        <w:rPr>
          <w:lang w:val="en-US"/>
        </w:rPr>
        <w:br w:type="textWrapping" w:clear="all"/>
      </w:r>
    </w:p>
    <w:p w:rsidR="008F006E" w:rsidRDefault="008F006E" w:rsidP="00017E6F">
      <w:pPr>
        <w:spacing w:after="0" w:line="240" w:lineRule="auto"/>
        <w:jc w:val="center"/>
        <w:rPr>
          <w:b/>
          <w:sz w:val="28"/>
        </w:rPr>
      </w:pPr>
      <w:bookmarkStart w:id="0" w:name="Text15"/>
      <w:r>
        <w:rPr>
          <w:b/>
          <w:sz w:val="28"/>
        </w:rPr>
        <w:t>Relazione Pubblica di Valutazione</w:t>
      </w:r>
    </w:p>
    <w:p w:rsidR="004241AC" w:rsidRDefault="004241AC" w:rsidP="00017E6F">
      <w:pPr>
        <w:autoSpaceDE w:val="0"/>
        <w:autoSpaceDN w:val="0"/>
        <w:adjustRightInd w:val="0"/>
        <w:spacing w:after="0" w:line="240" w:lineRule="auto"/>
        <w:jc w:val="center"/>
        <w:rPr>
          <w:b/>
          <w:highlight w:val="yellow"/>
        </w:rPr>
      </w:pPr>
    </w:p>
    <w:p w:rsidR="008F006E" w:rsidRDefault="008F006E" w:rsidP="00017E6F">
      <w:pPr>
        <w:autoSpaceDE w:val="0"/>
        <w:autoSpaceDN w:val="0"/>
        <w:adjustRightInd w:val="0"/>
        <w:spacing w:after="0" w:line="240" w:lineRule="auto"/>
        <w:jc w:val="center"/>
        <w:rPr>
          <w:b/>
          <w:highlight w:val="yellow"/>
        </w:rPr>
      </w:pPr>
    </w:p>
    <w:p w:rsidR="007A2BDD" w:rsidRDefault="007A2BDD" w:rsidP="00017E6F">
      <w:pPr>
        <w:autoSpaceDE w:val="0"/>
        <w:autoSpaceDN w:val="0"/>
        <w:adjustRightInd w:val="0"/>
        <w:spacing w:after="0" w:line="240" w:lineRule="auto"/>
        <w:jc w:val="center"/>
        <w:rPr>
          <w:b/>
          <w:highlight w:val="yellow"/>
        </w:rPr>
      </w:pPr>
    </w:p>
    <w:p w:rsidR="004241AC" w:rsidRPr="00417C92" w:rsidRDefault="00700FA4" w:rsidP="00017E6F">
      <w:pPr>
        <w:autoSpaceDE w:val="0"/>
        <w:autoSpaceDN w:val="0"/>
        <w:adjustRightInd w:val="0"/>
        <w:spacing w:after="0" w:line="240" w:lineRule="auto"/>
        <w:jc w:val="center"/>
        <w:rPr>
          <w:b/>
          <w:sz w:val="32"/>
        </w:rPr>
      </w:pPr>
      <w:r>
        <w:rPr>
          <w:b/>
          <w:sz w:val="32"/>
        </w:rPr>
        <w:t>DORZOLAMIDE E TIMOLOLO PENSA</w:t>
      </w:r>
    </w:p>
    <w:p w:rsidR="004241AC" w:rsidRPr="003A3FEB" w:rsidRDefault="004241AC" w:rsidP="00017E6F">
      <w:pPr>
        <w:widowControl w:val="0"/>
        <w:spacing w:after="0" w:line="240" w:lineRule="auto"/>
        <w:jc w:val="center"/>
        <w:rPr>
          <w:snapToGrid w:val="0"/>
        </w:rPr>
      </w:pPr>
      <w:r w:rsidRPr="003A3FEB">
        <w:rPr>
          <w:snapToGrid w:val="0"/>
        </w:rPr>
        <w:t xml:space="preserve"> (</w:t>
      </w:r>
      <w:proofErr w:type="spellStart"/>
      <w:r w:rsidR="00514AD0">
        <w:rPr>
          <w:snapToGrid w:val="0"/>
        </w:rPr>
        <w:t>Dorzolamide</w:t>
      </w:r>
      <w:proofErr w:type="spellEnd"/>
      <w:r w:rsidR="00514AD0">
        <w:rPr>
          <w:snapToGrid w:val="0"/>
        </w:rPr>
        <w:t xml:space="preserve"> e </w:t>
      </w:r>
      <w:proofErr w:type="spellStart"/>
      <w:r w:rsidR="00514AD0">
        <w:rPr>
          <w:snapToGrid w:val="0"/>
        </w:rPr>
        <w:t>timololo</w:t>
      </w:r>
      <w:proofErr w:type="spellEnd"/>
      <w:r w:rsidRPr="003A3FEB">
        <w:rPr>
          <w:snapToGrid w:val="0"/>
        </w:rPr>
        <w:t>)</w:t>
      </w:r>
    </w:p>
    <w:p w:rsidR="004241AC" w:rsidRDefault="004241AC" w:rsidP="00017E6F">
      <w:pPr>
        <w:autoSpaceDE w:val="0"/>
        <w:autoSpaceDN w:val="0"/>
        <w:adjustRightInd w:val="0"/>
        <w:spacing w:after="0" w:line="240" w:lineRule="auto"/>
        <w:jc w:val="center"/>
        <w:rPr>
          <w:b/>
        </w:rPr>
      </w:pPr>
    </w:p>
    <w:p w:rsidR="004241AC" w:rsidRPr="00062636" w:rsidRDefault="00514AD0" w:rsidP="00017E6F">
      <w:pPr>
        <w:autoSpaceDE w:val="0"/>
        <w:autoSpaceDN w:val="0"/>
        <w:adjustRightInd w:val="0"/>
        <w:spacing w:after="0" w:line="240" w:lineRule="auto"/>
        <w:jc w:val="center"/>
        <w:rPr>
          <w:b/>
        </w:rPr>
      </w:pPr>
      <w:r>
        <w:rPr>
          <w:b/>
        </w:rPr>
        <w:t>Pensa Pharma</w:t>
      </w:r>
    </w:p>
    <w:p w:rsidR="00257BC5" w:rsidRDefault="00257BC5" w:rsidP="00017E6F">
      <w:pPr>
        <w:autoSpaceDE w:val="0"/>
        <w:autoSpaceDN w:val="0"/>
        <w:adjustRightInd w:val="0"/>
        <w:spacing w:after="0" w:line="240" w:lineRule="auto"/>
        <w:jc w:val="center"/>
        <w:rPr>
          <w:b/>
        </w:rPr>
      </w:pPr>
    </w:p>
    <w:p w:rsidR="00017E6F" w:rsidRPr="00062636" w:rsidRDefault="00017E6F" w:rsidP="00017E6F">
      <w:pPr>
        <w:autoSpaceDE w:val="0"/>
        <w:autoSpaceDN w:val="0"/>
        <w:adjustRightInd w:val="0"/>
        <w:spacing w:after="0" w:line="240" w:lineRule="auto"/>
        <w:jc w:val="center"/>
        <w:rPr>
          <w:b/>
        </w:rPr>
      </w:pPr>
    </w:p>
    <w:p w:rsidR="004241AC" w:rsidRPr="00062636" w:rsidRDefault="004241AC" w:rsidP="00017E6F">
      <w:pPr>
        <w:spacing w:after="0" w:line="240" w:lineRule="auto"/>
        <w:jc w:val="center"/>
        <w:rPr>
          <w:b/>
        </w:rPr>
      </w:pPr>
      <w:r w:rsidRPr="00062636">
        <w:rPr>
          <w:b/>
        </w:rPr>
        <w:t xml:space="preserve">Numero di AIC: </w:t>
      </w:r>
      <w:r w:rsidR="007B5980" w:rsidRPr="007B5980">
        <w:rPr>
          <w:rFonts w:cs="Helvetica"/>
          <w:b/>
        </w:rPr>
        <w:t>043</w:t>
      </w:r>
      <w:r w:rsidR="00514AD0">
        <w:rPr>
          <w:rFonts w:cs="Helvetica"/>
          <w:b/>
        </w:rPr>
        <w:t>861</w:t>
      </w:r>
    </w:p>
    <w:bookmarkEnd w:id="0"/>
    <w:p w:rsidR="004241AC" w:rsidRDefault="004241AC" w:rsidP="00017E6F">
      <w:pPr>
        <w:spacing w:after="0" w:line="240" w:lineRule="auto"/>
        <w:jc w:val="center"/>
        <w:rPr>
          <w:b/>
        </w:rPr>
      </w:pPr>
    </w:p>
    <w:p w:rsidR="00417C92" w:rsidRPr="00062636" w:rsidRDefault="00417C92" w:rsidP="00017E6F">
      <w:pPr>
        <w:spacing w:after="0" w:line="240" w:lineRule="auto"/>
        <w:jc w:val="center"/>
        <w:rPr>
          <w:b/>
        </w:rPr>
      </w:pPr>
    </w:p>
    <w:p w:rsidR="00417C92" w:rsidRPr="0033523E" w:rsidRDefault="00417C92" w:rsidP="00017E6F">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4241AC" w:rsidRDefault="004241AC" w:rsidP="00017E6F">
      <w:pPr>
        <w:autoSpaceDE w:val="0"/>
        <w:autoSpaceDN w:val="0"/>
        <w:adjustRightInd w:val="0"/>
        <w:spacing w:after="0" w:line="240" w:lineRule="auto"/>
        <w:jc w:val="both"/>
        <w:rPr>
          <w:rFonts w:eastAsia="Calibri" w:cs="Calibri"/>
          <w:color w:val="000000"/>
          <w:lang w:eastAsia="it-IT"/>
        </w:rPr>
      </w:pPr>
    </w:p>
    <w:p w:rsidR="004241AC" w:rsidRPr="009F1B70" w:rsidRDefault="004241AC" w:rsidP="00017E6F">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proofErr w:type="spellStart"/>
      <w:r w:rsidR="00700FA4">
        <w:rPr>
          <w:rFonts w:eastAsia="Calibri" w:cs="Calibri"/>
          <w:color w:val="000000"/>
          <w:lang w:eastAsia="it-IT"/>
        </w:rPr>
        <w:t>Dorzolamide</w:t>
      </w:r>
      <w:proofErr w:type="spellEnd"/>
      <w:r w:rsidR="00700FA4">
        <w:rPr>
          <w:rFonts w:eastAsia="Calibri" w:cs="Calibri"/>
          <w:color w:val="000000"/>
          <w:lang w:eastAsia="it-IT"/>
        </w:rPr>
        <w:t xml:space="preserve"> e </w:t>
      </w:r>
      <w:proofErr w:type="spellStart"/>
      <w:r w:rsidR="00700FA4">
        <w:rPr>
          <w:rFonts w:eastAsia="Calibri" w:cs="Calibri"/>
          <w:color w:val="000000"/>
          <w:lang w:eastAsia="it-IT"/>
        </w:rPr>
        <w:t>timololo</w:t>
      </w:r>
      <w:proofErr w:type="spellEnd"/>
      <w:r w:rsidR="00700FA4">
        <w:rPr>
          <w:rFonts w:eastAsia="Calibri" w:cs="Calibri"/>
          <w:color w:val="000000"/>
          <w:lang w:eastAsia="it-IT"/>
        </w:rPr>
        <w:t xml:space="preserve"> Pensa</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700FA4">
        <w:rPr>
          <w:rFonts w:eastAsia="Calibri" w:cs="Calibri"/>
          <w:color w:val="000000"/>
          <w:lang w:eastAsia="it-IT"/>
        </w:rPr>
        <w:t>Dorzolamide</w:t>
      </w:r>
      <w:proofErr w:type="spellEnd"/>
      <w:r w:rsidR="00700FA4">
        <w:rPr>
          <w:rFonts w:eastAsia="Calibri" w:cs="Calibri"/>
          <w:color w:val="000000"/>
          <w:lang w:eastAsia="it-IT"/>
        </w:rPr>
        <w:t xml:space="preserve"> e </w:t>
      </w:r>
      <w:proofErr w:type="spellStart"/>
      <w:r w:rsidR="00700FA4">
        <w:rPr>
          <w:rFonts w:eastAsia="Calibri" w:cs="Calibri"/>
          <w:color w:val="000000"/>
          <w:lang w:eastAsia="it-IT"/>
        </w:rPr>
        <w:t>timololo</w:t>
      </w:r>
      <w:proofErr w:type="spellEnd"/>
      <w:r w:rsidR="00700FA4">
        <w:rPr>
          <w:rFonts w:eastAsia="Calibri" w:cs="Calibri"/>
          <w:color w:val="000000"/>
          <w:lang w:eastAsia="it-IT"/>
        </w:rPr>
        <w:t xml:space="preserve"> Pensa</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F33944">
        <w:rPr>
          <w:rFonts w:eastAsia="Calibri" w:cs="Calibri"/>
          <w:color w:val="000000"/>
          <w:lang w:eastAsia="it-IT"/>
        </w:rPr>
        <w:t xml:space="preserve">le </w:t>
      </w:r>
      <w:r w:rsidRPr="009F1B70">
        <w:rPr>
          <w:rFonts w:eastAsia="Calibri" w:cs="Calibri"/>
          <w:color w:val="000000"/>
          <w:lang w:eastAsia="it-IT"/>
        </w:rPr>
        <w:t xml:space="preserve">sue condizioni di impiego. Non intende fornire consigli pratici su come utilizzare </w:t>
      </w:r>
      <w:proofErr w:type="spellStart"/>
      <w:r w:rsidR="00700FA4">
        <w:rPr>
          <w:rFonts w:eastAsia="Calibri" w:cs="Calibri"/>
          <w:color w:val="000000"/>
          <w:lang w:eastAsia="it-IT"/>
        </w:rPr>
        <w:t>Dorzolamide</w:t>
      </w:r>
      <w:proofErr w:type="spellEnd"/>
      <w:r w:rsidR="00700FA4">
        <w:rPr>
          <w:rFonts w:eastAsia="Calibri" w:cs="Calibri"/>
          <w:color w:val="000000"/>
          <w:lang w:eastAsia="it-IT"/>
        </w:rPr>
        <w:t xml:space="preserve"> e </w:t>
      </w:r>
      <w:proofErr w:type="spellStart"/>
      <w:r w:rsidR="00700FA4">
        <w:rPr>
          <w:rFonts w:eastAsia="Calibri" w:cs="Calibri"/>
          <w:color w:val="000000"/>
          <w:lang w:eastAsia="it-IT"/>
        </w:rPr>
        <w:t>timololo</w:t>
      </w:r>
      <w:proofErr w:type="spellEnd"/>
      <w:r w:rsidR="00700FA4">
        <w:rPr>
          <w:rFonts w:eastAsia="Calibri" w:cs="Calibri"/>
          <w:color w:val="000000"/>
          <w:lang w:eastAsia="it-IT"/>
        </w:rPr>
        <w:t xml:space="preserve"> Pensa</w:t>
      </w:r>
      <w:r w:rsidRPr="009F1B70">
        <w:rPr>
          <w:rFonts w:eastAsia="Calibri" w:cs="Calibri"/>
          <w:bCs/>
          <w:color w:val="000000"/>
          <w:lang w:eastAsia="it-IT"/>
        </w:rPr>
        <w:t>.</w:t>
      </w:r>
    </w:p>
    <w:p w:rsidR="004241AC" w:rsidRPr="009F1B70" w:rsidRDefault="004241AC" w:rsidP="00017E6F">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700FA4">
        <w:rPr>
          <w:rFonts w:eastAsia="Calibri" w:cs="Calibri"/>
          <w:color w:val="000000"/>
          <w:lang w:eastAsia="it-IT"/>
        </w:rPr>
        <w:t>Dorzolamide</w:t>
      </w:r>
      <w:proofErr w:type="spellEnd"/>
      <w:r w:rsidR="00700FA4">
        <w:rPr>
          <w:rFonts w:eastAsia="Calibri" w:cs="Calibri"/>
          <w:color w:val="000000"/>
          <w:lang w:eastAsia="it-IT"/>
        </w:rPr>
        <w:t xml:space="preserve"> e </w:t>
      </w:r>
      <w:proofErr w:type="spellStart"/>
      <w:r w:rsidR="00700FA4">
        <w:rPr>
          <w:rFonts w:eastAsia="Calibri" w:cs="Calibri"/>
          <w:color w:val="000000"/>
          <w:lang w:eastAsia="it-IT"/>
        </w:rPr>
        <w:t>timololo</w:t>
      </w:r>
      <w:proofErr w:type="spellEnd"/>
      <w:r w:rsidR="00700FA4">
        <w:rPr>
          <w:rFonts w:eastAsia="Calibri" w:cs="Calibri"/>
          <w:color w:val="000000"/>
          <w:lang w:eastAsia="it-IT"/>
        </w:rPr>
        <w:t xml:space="preserve"> Pensa</w:t>
      </w:r>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017E6F">
      <w:pPr>
        <w:autoSpaceDE w:val="0"/>
        <w:autoSpaceDN w:val="0"/>
        <w:adjustRightInd w:val="0"/>
        <w:spacing w:after="0" w:line="240" w:lineRule="auto"/>
        <w:jc w:val="both"/>
        <w:rPr>
          <w:rFonts w:eastAsia="Calibri" w:cs="Calibri"/>
          <w:color w:val="000000"/>
          <w:lang w:eastAsia="it-IT"/>
        </w:rPr>
      </w:pPr>
    </w:p>
    <w:p w:rsidR="004241AC" w:rsidRPr="002A3F14" w:rsidRDefault="004241AC" w:rsidP="00017E6F">
      <w:pPr>
        <w:autoSpaceDE w:val="0"/>
        <w:autoSpaceDN w:val="0"/>
        <w:adjustRightInd w:val="0"/>
        <w:spacing w:after="0" w:line="240" w:lineRule="auto"/>
        <w:jc w:val="both"/>
        <w:rPr>
          <w:rFonts w:eastAsia="Calibri" w:cs="Calibri"/>
          <w:color w:val="000000"/>
          <w:lang w:eastAsia="it-IT"/>
        </w:rPr>
      </w:pPr>
    </w:p>
    <w:p w:rsidR="004241AC" w:rsidRPr="002A3F14" w:rsidRDefault="004241AC" w:rsidP="00017E6F">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700FA4">
        <w:rPr>
          <w:rFonts w:eastAsia="Calibri" w:cs="Calibri"/>
          <w:b/>
          <w:bCs/>
          <w:color w:val="000000"/>
          <w:lang w:eastAsia="it-IT"/>
        </w:rPr>
        <w:t>Dorzolamide</w:t>
      </w:r>
      <w:proofErr w:type="spellEnd"/>
      <w:r w:rsidR="00700FA4">
        <w:rPr>
          <w:rFonts w:eastAsia="Calibri" w:cs="Calibri"/>
          <w:b/>
          <w:bCs/>
          <w:color w:val="000000"/>
          <w:lang w:eastAsia="it-IT"/>
        </w:rPr>
        <w:t xml:space="preserve"> e </w:t>
      </w:r>
      <w:proofErr w:type="spellStart"/>
      <w:r w:rsidR="00700FA4">
        <w:rPr>
          <w:rFonts w:eastAsia="Calibri" w:cs="Calibri"/>
          <w:b/>
          <w:bCs/>
          <w:color w:val="000000"/>
          <w:lang w:eastAsia="it-IT"/>
        </w:rPr>
        <w:t>timololo</w:t>
      </w:r>
      <w:proofErr w:type="spellEnd"/>
      <w:r w:rsidR="00700FA4">
        <w:rPr>
          <w:rFonts w:eastAsia="Calibri" w:cs="Calibri"/>
          <w:b/>
          <w:bCs/>
          <w:color w:val="000000"/>
          <w:lang w:eastAsia="it-IT"/>
        </w:rPr>
        <w:t xml:space="preserve"> Pensa</w:t>
      </w:r>
      <w:r w:rsidR="00E83F8D">
        <w:rPr>
          <w:rFonts w:eastAsia="Calibri" w:cs="Calibri"/>
          <w:b/>
          <w:bCs/>
          <w:color w:val="000000"/>
          <w:lang w:eastAsia="it-IT"/>
        </w:rPr>
        <w:t xml:space="preserve"> </w:t>
      </w:r>
      <w:r w:rsidR="002E2BD3" w:rsidRPr="002A3F14">
        <w:rPr>
          <w:rFonts w:eastAsia="Calibri" w:cs="Calibri"/>
          <w:b/>
          <w:bCs/>
          <w:color w:val="000000"/>
          <w:lang w:eastAsia="it-IT"/>
        </w:rPr>
        <w:t>E A COSA SERVE</w:t>
      </w:r>
      <w:r w:rsidRPr="002A3F14">
        <w:rPr>
          <w:rFonts w:eastAsia="Calibri" w:cs="Calibri"/>
          <w:b/>
          <w:bCs/>
          <w:color w:val="000000"/>
          <w:lang w:eastAsia="it-IT"/>
        </w:rPr>
        <w:t xml:space="preserve">? </w:t>
      </w:r>
    </w:p>
    <w:p w:rsidR="004241AC" w:rsidRPr="00452364" w:rsidRDefault="00700FA4" w:rsidP="00514AD0">
      <w:pPr>
        <w:widowControl w:val="0"/>
        <w:spacing w:after="0" w:line="240" w:lineRule="auto"/>
        <w:jc w:val="both"/>
      </w:pPr>
      <w:proofErr w:type="spellStart"/>
      <w:r>
        <w:rPr>
          <w:rFonts w:eastAsia="Calibri" w:cs="Calibri"/>
          <w:bCs/>
          <w:color w:val="000000"/>
          <w:lang w:eastAsia="it-IT"/>
        </w:rPr>
        <w:t>Dorzolamide</w:t>
      </w:r>
      <w:proofErr w:type="spellEnd"/>
      <w:r>
        <w:rPr>
          <w:rFonts w:eastAsia="Calibri" w:cs="Calibri"/>
          <w:bCs/>
          <w:color w:val="000000"/>
          <w:lang w:eastAsia="it-IT"/>
        </w:rPr>
        <w:t xml:space="preserve"> e </w:t>
      </w:r>
      <w:proofErr w:type="spellStart"/>
      <w:r>
        <w:rPr>
          <w:rFonts w:eastAsia="Calibri" w:cs="Calibri"/>
          <w:bCs/>
          <w:color w:val="000000"/>
          <w:lang w:eastAsia="it-IT"/>
        </w:rPr>
        <w:t>timololo</w:t>
      </w:r>
      <w:proofErr w:type="spellEnd"/>
      <w:r>
        <w:rPr>
          <w:rFonts w:eastAsia="Calibri" w:cs="Calibri"/>
          <w:bCs/>
          <w:color w:val="000000"/>
          <w:lang w:eastAsia="it-IT"/>
        </w:rPr>
        <w:t xml:space="preserve"> Pensa</w:t>
      </w:r>
      <w:r w:rsidR="00E83F8D" w:rsidRPr="00E83F8D">
        <w:rPr>
          <w:rFonts w:eastAsia="Calibri" w:cs="Calibri"/>
          <w:bCs/>
          <w:color w:val="000000"/>
          <w:lang w:eastAsia="it-IT"/>
        </w:rPr>
        <w:t xml:space="preserve"> </w:t>
      </w:r>
      <w:r w:rsidR="004241AC" w:rsidRPr="00E83F8D">
        <w:rPr>
          <w:rFonts w:eastAsia="Calibri" w:cs="Calibri"/>
          <w:color w:val="000000"/>
          <w:lang w:eastAsia="it-IT"/>
        </w:rPr>
        <w:t xml:space="preserve">è un medicinale contenente </w:t>
      </w:r>
      <w:r w:rsidR="00062636" w:rsidRPr="00E83F8D">
        <w:rPr>
          <w:rFonts w:eastAsia="Calibri" w:cs="Calibri"/>
          <w:color w:val="000000"/>
          <w:lang w:eastAsia="it-IT"/>
        </w:rPr>
        <w:t>i</w:t>
      </w:r>
      <w:r w:rsidR="004241AC" w:rsidRPr="00E83F8D">
        <w:rPr>
          <w:rFonts w:eastAsia="Calibri" w:cs="Calibri"/>
          <w:color w:val="000000"/>
          <w:lang w:eastAsia="it-IT"/>
        </w:rPr>
        <w:t xml:space="preserve"> principi attiv</w:t>
      </w:r>
      <w:r w:rsidR="007B5980">
        <w:rPr>
          <w:rFonts w:eastAsia="Calibri" w:cs="Calibri"/>
          <w:color w:val="000000"/>
          <w:lang w:eastAsia="it-IT"/>
        </w:rPr>
        <w:t>i</w:t>
      </w:r>
      <w:r w:rsidR="004241AC" w:rsidRPr="00E83F8D">
        <w:rPr>
          <w:rFonts w:eastAsia="Calibri" w:cs="Calibri"/>
          <w:color w:val="000000"/>
          <w:lang w:eastAsia="it-IT"/>
        </w:rPr>
        <w:t xml:space="preserve"> </w:t>
      </w:r>
      <w:proofErr w:type="spellStart"/>
      <w:r>
        <w:rPr>
          <w:rFonts w:eastAsia="Calibri" w:cs="Calibri"/>
          <w:color w:val="000000"/>
          <w:lang w:eastAsia="it-IT"/>
        </w:rPr>
        <w:t>dorzolamide</w:t>
      </w:r>
      <w:proofErr w:type="spellEnd"/>
      <w:r>
        <w:rPr>
          <w:rFonts w:eastAsia="Calibri" w:cs="Calibri"/>
          <w:color w:val="000000"/>
          <w:lang w:eastAsia="it-IT"/>
        </w:rPr>
        <w:t xml:space="preserve"> e </w:t>
      </w:r>
      <w:proofErr w:type="spellStart"/>
      <w:r>
        <w:rPr>
          <w:rFonts w:eastAsia="Calibri" w:cs="Calibri"/>
          <w:color w:val="000000"/>
          <w:lang w:eastAsia="it-IT"/>
        </w:rPr>
        <w:t>timololo</w:t>
      </w:r>
      <w:proofErr w:type="spellEnd"/>
      <w:r w:rsidR="00514AD0">
        <w:rPr>
          <w:rFonts w:eastAsia="Calibri" w:cs="Calibri"/>
          <w:color w:val="000000"/>
          <w:lang w:eastAsia="it-IT"/>
        </w:rPr>
        <w:t xml:space="preserve"> </w:t>
      </w:r>
      <w:r w:rsidR="00257BC5">
        <w:rPr>
          <w:rFonts w:eastAsia="Calibri" w:cs="Calibri"/>
          <w:color w:val="000000"/>
          <w:lang w:eastAsia="it-IT"/>
        </w:rPr>
        <w:t xml:space="preserve">ed </w:t>
      </w:r>
      <w:r w:rsidR="004241AC" w:rsidRPr="00452364">
        <w:rPr>
          <w:rFonts w:eastAsia="Calibri" w:cs="Calibri"/>
          <w:color w:val="000000"/>
          <w:lang w:eastAsia="it-IT"/>
        </w:rPr>
        <w:t xml:space="preserve">è disponibile in </w:t>
      </w:r>
      <w:r w:rsidR="008748A5">
        <w:rPr>
          <w:rFonts w:eastAsia="Calibri" w:cs="Calibri"/>
          <w:color w:val="000000"/>
          <w:lang w:eastAsia="it-IT"/>
        </w:rPr>
        <w:t>collirio</w:t>
      </w:r>
      <w:r w:rsidR="007B5980">
        <w:rPr>
          <w:rFonts w:eastAsia="Calibri" w:cs="Calibri"/>
          <w:color w:val="000000"/>
          <w:lang w:eastAsia="it-IT"/>
        </w:rPr>
        <w:t xml:space="preserve"> </w:t>
      </w:r>
      <w:r w:rsidR="008748A5">
        <w:rPr>
          <w:rFonts w:eastAsia="Calibri" w:cs="Calibri"/>
          <w:color w:val="000000"/>
          <w:lang w:eastAsia="it-IT"/>
        </w:rPr>
        <w:t>(</w:t>
      </w:r>
      <w:r w:rsidR="00FB053D">
        <w:rPr>
          <w:rFonts w:eastAsia="Calibri" w:cs="Calibri"/>
          <w:color w:val="000000"/>
          <w:lang w:eastAsia="it-IT"/>
        </w:rPr>
        <w:t xml:space="preserve">soluzione </w:t>
      </w:r>
      <w:r w:rsidR="008748A5">
        <w:rPr>
          <w:rFonts w:eastAsia="Calibri" w:cs="Calibri"/>
          <w:color w:val="000000"/>
          <w:lang w:eastAsia="it-IT"/>
        </w:rPr>
        <w:t xml:space="preserve">oftalmica) </w:t>
      </w:r>
      <w:r w:rsidR="00FB053D">
        <w:rPr>
          <w:rFonts w:eastAsia="Calibri" w:cs="Calibri"/>
          <w:color w:val="000000"/>
          <w:lang w:eastAsia="it-IT"/>
        </w:rPr>
        <w:t xml:space="preserve">ad una concentrazione di </w:t>
      </w:r>
      <w:proofErr w:type="spellStart"/>
      <w:r>
        <w:rPr>
          <w:rFonts w:eastAsia="Calibri" w:cs="Calibri"/>
          <w:color w:val="000000"/>
          <w:lang w:eastAsia="it-IT"/>
        </w:rPr>
        <w:t>dorzolamide</w:t>
      </w:r>
      <w:proofErr w:type="spellEnd"/>
      <w:r w:rsidR="00FB053D">
        <w:rPr>
          <w:rFonts w:eastAsia="Calibri" w:cs="Calibri"/>
          <w:color w:val="000000"/>
          <w:lang w:eastAsia="it-IT"/>
        </w:rPr>
        <w:t xml:space="preserve"> </w:t>
      </w:r>
      <w:r w:rsidR="007B5980">
        <w:rPr>
          <w:rFonts w:eastAsia="Calibri" w:cs="Calibri"/>
          <w:color w:val="000000"/>
          <w:lang w:eastAsia="it-IT"/>
        </w:rPr>
        <w:t>pari a</w:t>
      </w:r>
      <w:r w:rsidR="002C0350">
        <w:rPr>
          <w:rFonts w:eastAsia="Calibri" w:cs="Calibri"/>
          <w:color w:val="000000"/>
          <w:lang w:eastAsia="it-IT"/>
        </w:rPr>
        <w:t xml:space="preserve"> </w:t>
      </w:r>
      <w:r>
        <w:rPr>
          <w:rFonts w:eastAsia="Calibri" w:cs="Calibri"/>
          <w:color w:val="000000"/>
          <w:lang w:eastAsia="it-IT"/>
        </w:rPr>
        <w:t>20</w:t>
      </w:r>
      <w:r w:rsidR="002C0350">
        <w:rPr>
          <w:rFonts w:eastAsia="Calibri" w:cs="Calibri"/>
          <w:color w:val="000000"/>
          <w:lang w:eastAsia="it-IT"/>
        </w:rPr>
        <w:t xml:space="preserve"> mg/ml</w:t>
      </w:r>
      <w:r w:rsidR="007B5980">
        <w:rPr>
          <w:rFonts w:eastAsia="Calibri" w:cs="Calibri"/>
          <w:color w:val="000000"/>
          <w:lang w:eastAsia="it-IT"/>
        </w:rPr>
        <w:t xml:space="preserve"> e di </w:t>
      </w:r>
      <w:proofErr w:type="spellStart"/>
      <w:r>
        <w:rPr>
          <w:rFonts w:eastAsia="Calibri" w:cs="Calibri"/>
          <w:color w:val="000000"/>
          <w:lang w:eastAsia="it-IT"/>
        </w:rPr>
        <w:t>timololo</w:t>
      </w:r>
      <w:proofErr w:type="spellEnd"/>
      <w:r w:rsidR="007B5980">
        <w:rPr>
          <w:rFonts w:eastAsia="Calibri" w:cs="Calibri"/>
          <w:color w:val="000000"/>
          <w:lang w:eastAsia="it-IT"/>
        </w:rPr>
        <w:t xml:space="preserve"> pari a </w:t>
      </w:r>
      <w:r>
        <w:rPr>
          <w:rFonts w:eastAsia="Calibri" w:cs="Calibri"/>
          <w:color w:val="000000"/>
          <w:lang w:eastAsia="it-IT"/>
        </w:rPr>
        <w:t>5</w:t>
      </w:r>
      <w:r w:rsidR="007B5980">
        <w:rPr>
          <w:rFonts w:eastAsia="Calibri" w:cs="Calibri"/>
          <w:color w:val="000000"/>
          <w:lang w:eastAsia="it-IT"/>
        </w:rPr>
        <w:t xml:space="preserve"> mg/ml</w:t>
      </w:r>
      <w:r w:rsidR="004241AC" w:rsidRPr="00452364">
        <w:t>.</w:t>
      </w:r>
    </w:p>
    <w:p w:rsidR="00700FA4" w:rsidRPr="00514AD0" w:rsidRDefault="00700FA4" w:rsidP="00514AD0">
      <w:pPr>
        <w:widowControl w:val="0"/>
        <w:spacing w:after="0" w:line="240" w:lineRule="auto"/>
        <w:jc w:val="both"/>
      </w:pPr>
      <w:proofErr w:type="spellStart"/>
      <w:r w:rsidRPr="00514AD0">
        <w:rPr>
          <w:rFonts w:eastAsia="Calibri" w:cs="Calibri"/>
          <w:color w:val="000000"/>
          <w:lang w:eastAsia="it-IT"/>
        </w:rPr>
        <w:t>Dorzolamide</w:t>
      </w:r>
      <w:proofErr w:type="spellEnd"/>
      <w:r w:rsidRPr="00514AD0">
        <w:rPr>
          <w:rFonts w:eastAsia="Calibri" w:cs="Calibri"/>
          <w:color w:val="000000"/>
          <w:lang w:eastAsia="it-IT"/>
        </w:rPr>
        <w:t xml:space="preserve"> e </w:t>
      </w:r>
      <w:proofErr w:type="spellStart"/>
      <w:r w:rsidRPr="00514AD0">
        <w:rPr>
          <w:rFonts w:eastAsia="Calibri" w:cs="Calibri"/>
          <w:color w:val="000000"/>
          <w:lang w:eastAsia="it-IT"/>
        </w:rPr>
        <w:t>timololo</w:t>
      </w:r>
      <w:proofErr w:type="spellEnd"/>
      <w:r w:rsidRPr="00514AD0">
        <w:rPr>
          <w:rFonts w:eastAsia="Calibri" w:cs="Calibri"/>
          <w:color w:val="000000"/>
          <w:lang w:eastAsia="it-IT"/>
        </w:rPr>
        <w:t xml:space="preserve"> Pensa</w:t>
      </w:r>
      <w:r w:rsidR="00E83F8D" w:rsidRPr="00514AD0">
        <w:rPr>
          <w:rFonts w:eastAsia="Calibri" w:cs="Calibri"/>
          <w:color w:val="000000"/>
          <w:lang w:eastAsia="it-IT"/>
        </w:rPr>
        <w:t xml:space="preserve"> </w:t>
      </w:r>
      <w:r w:rsidR="00013020" w:rsidRPr="00514AD0">
        <w:rPr>
          <w:rFonts w:eastAsia="Calibri" w:cs="Calibri"/>
          <w:color w:val="000000"/>
          <w:lang w:eastAsia="it-IT"/>
        </w:rPr>
        <w:t xml:space="preserve">è un “medicinale generico”, cioè è analogo ad un “medicinale di riferimento”, già autorizzato in </w:t>
      </w:r>
      <w:r w:rsidR="00E83F8D" w:rsidRPr="00514AD0">
        <w:rPr>
          <w:rFonts w:eastAsia="Calibri" w:cs="Calibri"/>
          <w:color w:val="000000"/>
          <w:lang w:eastAsia="it-IT"/>
        </w:rPr>
        <w:t>Italia</w:t>
      </w:r>
      <w:r w:rsidR="00013020" w:rsidRPr="00514AD0">
        <w:rPr>
          <w:rFonts w:eastAsia="Calibri" w:cs="Calibri"/>
          <w:color w:val="000000"/>
          <w:lang w:eastAsia="it-IT"/>
        </w:rPr>
        <w:t xml:space="preserve">, </w:t>
      </w:r>
      <w:proofErr w:type="spellStart"/>
      <w:r w:rsidRPr="00514AD0">
        <w:rPr>
          <w:rFonts w:eastAsia="Calibri" w:cs="Calibri"/>
          <w:color w:val="000000"/>
          <w:lang w:eastAsia="it-IT"/>
        </w:rPr>
        <w:t>Cosopt</w:t>
      </w:r>
      <w:proofErr w:type="spellEnd"/>
      <w:r w:rsidRPr="00514AD0">
        <w:rPr>
          <w:rFonts w:eastAsia="Calibri" w:cs="Calibri"/>
          <w:color w:val="000000"/>
          <w:lang w:eastAsia="it-IT"/>
        </w:rPr>
        <w:t>, autorizzato con procedura di mutuo riconoscimento con la Danimarca come Stato di Riferimento (</w:t>
      </w:r>
      <w:hyperlink r:id="rId6" w:history="1">
        <w:r w:rsidRPr="00514AD0">
          <w:rPr>
            <w:rStyle w:val="Collegamentoipertestuale"/>
            <w:rFonts w:eastAsia="Calibri" w:cs="Calibri"/>
            <w:lang w:eastAsia="it-IT"/>
          </w:rPr>
          <w:t>http://sundhedsstyrelsen.dk/en</w:t>
        </w:r>
      </w:hyperlink>
      <w:r w:rsidRPr="00514AD0">
        <w:rPr>
          <w:rFonts w:eastAsia="Calibri" w:cs="Calibri"/>
          <w:color w:val="000000"/>
          <w:lang w:eastAsia="it-IT"/>
        </w:rPr>
        <w:t>). Sul sito dell’Agenzia Italiana del Farmaco (AIFA) (</w:t>
      </w:r>
      <w:hyperlink r:id="rId7" w:history="1">
        <w:r w:rsidRPr="00514AD0">
          <w:rPr>
            <w:rStyle w:val="Collegamentoipertestuale"/>
            <w:rFonts w:eastAsia="Calibri" w:cs="Calibri"/>
            <w:lang w:eastAsia="it-IT"/>
          </w:rPr>
          <w:t>https://farmaci.agenziafarmaco.gov.it/bancadatifarmaci</w:t>
        </w:r>
      </w:hyperlink>
      <w:r w:rsidRPr="00514AD0">
        <w:rPr>
          <w:rFonts w:eastAsia="Calibri" w:cs="Calibri"/>
          <w:lang w:eastAsia="it-IT"/>
        </w:rPr>
        <w:t>)</w:t>
      </w:r>
      <w:r w:rsidRPr="00514AD0">
        <w:t xml:space="preserve"> </w:t>
      </w:r>
      <w:r w:rsidRPr="00514AD0">
        <w:rPr>
          <w:rFonts w:eastAsia="Calibri" w:cs="Calibri"/>
          <w:color w:val="000000"/>
          <w:lang w:eastAsia="it-IT"/>
        </w:rPr>
        <w:t xml:space="preserve">è possibile consultare il Riassunto delle caratteristiche del prodotto e il foglio illustrativo di </w:t>
      </w:r>
      <w:proofErr w:type="spellStart"/>
      <w:r w:rsidR="00514AD0" w:rsidRPr="00514AD0">
        <w:rPr>
          <w:rFonts w:eastAsia="Calibri" w:cs="Calibri"/>
          <w:color w:val="000000"/>
          <w:lang w:eastAsia="it-IT"/>
        </w:rPr>
        <w:t>Cosopt</w:t>
      </w:r>
      <w:proofErr w:type="spellEnd"/>
      <w:r w:rsidRPr="00514AD0">
        <w:rPr>
          <w:rFonts w:eastAsia="Calibri" w:cs="Calibri"/>
          <w:color w:val="000000"/>
          <w:lang w:eastAsia="it-IT"/>
        </w:rPr>
        <w:t>.</w:t>
      </w:r>
    </w:p>
    <w:p w:rsidR="00514AD0" w:rsidRPr="00514AD0" w:rsidRDefault="00700FA4" w:rsidP="00514AD0">
      <w:pPr>
        <w:numPr>
          <w:ilvl w:val="12"/>
          <w:numId w:val="0"/>
        </w:numPr>
        <w:spacing w:after="0" w:line="240" w:lineRule="auto"/>
        <w:jc w:val="both"/>
        <w:rPr>
          <w:rFonts w:ascii="Calibri" w:eastAsia="Calibri" w:hAnsi="Calibri" w:cs="Times New Roman"/>
          <w:noProof/>
        </w:rPr>
      </w:pPr>
      <w:proofErr w:type="spellStart"/>
      <w:r w:rsidRPr="00514AD0">
        <w:rPr>
          <w:rFonts w:eastAsia="Calibri" w:cs="Calibri"/>
          <w:color w:val="000000"/>
          <w:lang w:eastAsia="it-IT"/>
        </w:rPr>
        <w:t>Dorzolamide</w:t>
      </w:r>
      <w:proofErr w:type="spellEnd"/>
      <w:r w:rsidRPr="00514AD0">
        <w:rPr>
          <w:rFonts w:eastAsia="Calibri" w:cs="Calibri"/>
          <w:color w:val="000000"/>
          <w:lang w:eastAsia="it-IT"/>
        </w:rPr>
        <w:t xml:space="preserve"> e </w:t>
      </w:r>
      <w:proofErr w:type="spellStart"/>
      <w:r w:rsidRPr="00514AD0">
        <w:rPr>
          <w:rFonts w:eastAsia="Calibri" w:cs="Calibri"/>
          <w:color w:val="000000"/>
          <w:lang w:eastAsia="it-IT"/>
        </w:rPr>
        <w:t>timololo</w:t>
      </w:r>
      <w:proofErr w:type="spellEnd"/>
      <w:r w:rsidRPr="00514AD0">
        <w:rPr>
          <w:rFonts w:eastAsia="Calibri" w:cs="Calibri"/>
          <w:color w:val="000000"/>
          <w:lang w:eastAsia="it-IT"/>
        </w:rPr>
        <w:t xml:space="preserve"> Pensa</w:t>
      </w:r>
      <w:r w:rsidR="00E83F8D" w:rsidRPr="00514AD0">
        <w:rPr>
          <w:rFonts w:eastAsia="Calibri" w:cs="Calibri"/>
          <w:color w:val="000000"/>
          <w:lang w:eastAsia="it-IT"/>
        </w:rPr>
        <w:t xml:space="preserve"> </w:t>
      </w:r>
      <w:r w:rsidR="00257BC5" w:rsidRPr="00514AD0">
        <w:rPr>
          <w:rFonts w:eastAsia="Calibri" w:cs="Calibri"/>
          <w:color w:val="000000"/>
          <w:lang w:eastAsia="it-IT"/>
        </w:rPr>
        <w:t xml:space="preserve">è utilizzato </w:t>
      </w:r>
      <w:r w:rsidR="00514AD0">
        <w:rPr>
          <w:rFonts w:eastAsia="Calibri" w:cs="Calibri"/>
          <w:color w:val="000000"/>
          <w:lang w:eastAsia="it-IT"/>
        </w:rPr>
        <w:t>per</w:t>
      </w:r>
      <w:r w:rsidR="007B5980" w:rsidRPr="00514AD0">
        <w:rPr>
          <w:rFonts w:eastAsia="Calibri" w:cs="Calibri"/>
          <w:color w:val="000000"/>
          <w:lang w:eastAsia="it-IT"/>
        </w:rPr>
        <w:t xml:space="preserve"> </w:t>
      </w:r>
      <w:r w:rsidR="00514AD0" w:rsidRPr="00514AD0">
        <w:rPr>
          <w:rFonts w:ascii="Calibri" w:eastAsia="Calibri" w:hAnsi="Calibri" w:cs="Times New Roman"/>
          <w:noProof/>
        </w:rPr>
        <w:t>abbassare la pressione intra-oculare elevata nel trattamento del glaucoma quando la monoterapia con collirio beta-bloccante non è sufficiente.</w:t>
      </w:r>
    </w:p>
    <w:p w:rsidR="00E83F8D" w:rsidRPr="00514AD0" w:rsidRDefault="00E83F8D" w:rsidP="00514AD0">
      <w:pPr>
        <w:autoSpaceDE w:val="0"/>
        <w:autoSpaceDN w:val="0"/>
        <w:adjustRightInd w:val="0"/>
        <w:spacing w:after="0" w:line="240" w:lineRule="auto"/>
        <w:jc w:val="both"/>
        <w:rPr>
          <w:rFonts w:eastAsia="Calibri" w:cs="Calibri"/>
          <w:b/>
          <w:bCs/>
          <w:color w:val="000000"/>
          <w:lang w:eastAsia="it-IT"/>
        </w:rPr>
      </w:pPr>
    </w:p>
    <w:p w:rsidR="004241AC" w:rsidRPr="00514AD0" w:rsidRDefault="004241AC" w:rsidP="00514AD0">
      <w:pPr>
        <w:autoSpaceDE w:val="0"/>
        <w:autoSpaceDN w:val="0"/>
        <w:adjustRightInd w:val="0"/>
        <w:spacing w:after="0" w:line="240" w:lineRule="auto"/>
        <w:jc w:val="both"/>
        <w:rPr>
          <w:rFonts w:eastAsia="Calibri" w:cs="Calibri"/>
          <w:color w:val="000000"/>
          <w:lang w:eastAsia="it-IT"/>
        </w:rPr>
      </w:pPr>
      <w:r w:rsidRPr="00514AD0">
        <w:rPr>
          <w:rFonts w:eastAsia="Calibri" w:cs="Calibri"/>
          <w:b/>
          <w:bCs/>
          <w:color w:val="000000"/>
          <w:lang w:eastAsia="it-IT"/>
        </w:rPr>
        <w:t xml:space="preserve">2) COME E’ PRESCRITTO/USATO </w:t>
      </w:r>
      <w:proofErr w:type="spellStart"/>
      <w:r w:rsidR="00700FA4" w:rsidRPr="00514AD0">
        <w:rPr>
          <w:rFonts w:eastAsia="Calibri" w:cs="Calibri"/>
          <w:b/>
          <w:bCs/>
          <w:color w:val="000000"/>
          <w:lang w:eastAsia="it-IT"/>
        </w:rPr>
        <w:t>Dorzolamide</w:t>
      </w:r>
      <w:proofErr w:type="spellEnd"/>
      <w:r w:rsidR="00700FA4" w:rsidRPr="00514AD0">
        <w:rPr>
          <w:rFonts w:eastAsia="Calibri" w:cs="Calibri"/>
          <w:b/>
          <w:bCs/>
          <w:color w:val="000000"/>
          <w:lang w:eastAsia="it-IT"/>
        </w:rPr>
        <w:t xml:space="preserve"> e </w:t>
      </w:r>
      <w:proofErr w:type="spellStart"/>
      <w:r w:rsidR="00700FA4" w:rsidRPr="00514AD0">
        <w:rPr>
          <w:rFonts w:eastAsia="Calibri" w:cs="Calibri"/>
          <w:b/>
          <w:bCs/>
          <w:color w:val="000000"/>
          <w:lang w:eastAsia="it-IT"/>
        </w:rPr>
        <w:t>timololo</w:t>
      </w:r>
      <w:proofErr w:type="spellEnd"/>
      <w:r w:rsidR="00700FA4" w:rsidRPr="00514AD0">
        <w:rPr>
          <w:rFonts w:eastAsia="Calibri" w:cs="Calibri"/>
          <w:b/>
          <w:bCs/>
          <w:color w:val="000000"/>
          <w:lang w:eastAsia="it-IT"/>
        </w:rPr>
        <w:t xml:space="preserve"> Pensa</w:t>
      </w:r>
      <w:r w:rsidRPr="00514AD0">
        <w:rPr>
          <w:rFonts w:eastAsia="Calibri" w:cs="Calibri"/>
          <w:b/>
          <w:bCs/>
          <w:color w:val="000000"/>
          <w:lang w:eastAsia="it-IT"/>
        </w:rPr>
        <w:t>?</w:t>
      </w:r>
    </w:p>
    <w:p w:rsidR="004241AC" w:rsidRPr="00514AD0" w:rsidRDefault="00700FA4" w:rsidP="00514AD0">
      <w:pPr>
        <w:autoSpaceDE w:val="0"/>
        <w:autoSpaceDN w:val="0"/>
        <w:adjustRightInd w:val="0"/>
        <w:spacing w:after="0" w:line="240" w:lineRule="auto"/>
        <w:jc w:val="both"/>
        <w:rPr>
          <w:rFonts w:eastAsia="Calibri" w:cs="Calibri"/>
          <w:color w:val="000000"/>
          <w:lang w:eastAsia="it-IT"/>
        </w:rPr>
      </w:pPr>
      <w:proofErr w:type="spellStart"/>
      <w:r w:rsidRPr="00514AD0">
        <w:rPr>
          <w:rFonts w:eastAsia="Calibri" w:cs="Calibri"/>
          <w:bCs/>
          <w:color w:val="000000"/>
          <w:lang w:eastAsia="it-IT"/>
        </w:rPr>
        <w:t>Dorzolamide</w:t>
      </w:r>
      <w:proofErr w:type="spellEnd"/>
      <w:r w:rsidRPr="00514AD0">
        <w:rPr>
          <w:rFonts w:eastAsia="Calibri" w:cs="Calibri"/>
          <w:bCs/>
          <w:color w:val="000000"/>
          <w:lang w:eastAsia="it-IT"/>
        </w:rPr>
        <w:t xml:space="preserve"> e </w:t>
      </w:r>
      <w:proofErr w:type="spellStart"/>
      <w:r w:rsidRPr="00514AD0">
        <w:rPr>
          <w:rFonts w:eastAsia="Calibri" w:cs="Calibri"/>
          <w:bCs/>
          <w:color w:val="000000"/>
          <w:lang w:eastAsia="it-IT"/>
        </w:rPr>
        <w:t>timololo</w:t>
      </w:r>
      <w:proofErr w:type="spellEnd"/>
      <w:r w:rsidRPr="00514AD0">
        <w:rPr>
          <w:rFonts w:eastAsia="Calibri" w:cs="Calibri"/>
          <w:bCs/>
          <w:color w:val="000000"/>
          <w:lang w:eastAsia="it-IT"/>
        </w:rPr>
        <w:t xml:space="preserve"> Pensa</w:t>
      </w:r>
      <w:r w:rsidR="00257BC5" w:rsidRPr="00514AD0">
        <w:rPr>
          <w:rFonts w:eastAsia="DejaVuSans" w:cs="DejaVuSans"/>
        </w:rPr>
        <w:t xml:space="preserve"> </w:t>
      </w:r>
      <w:r w:rsidR="004241AC" w:rsidRPr="00514AD0">
        <w:rPr>
          <w:rFonts w:eastAsia="Calibri" w:cs="Calibri"/>
          <w:color w:val="000000"/>
          <w:lang w:eastAsia="it-IT"/>
        </w:rPr>
        <w:t>può essere ottenuto solo dietro prescrizione da parte del medico (ricetta ripetibile).</w:t>
      </w:r>
    </w:p>
    <w:p w:rsidR="004241AC" w:rsidRPr="00514AD0" w:rsidRDefault="00257BC5" w:rsidP="00514AD0">
      <w:pPr>
        <w:tabs>
          <w:tab w:val="left" w:pos="0"/>
        </w:tabs>
        <w:spacing w:after="0" w:line="240" w:lineRule="auto"/>
        <w:jc w:val="both"/>
        <w:rPr>
          <w:rFonts w:eastAsia="Calibri" w:cs="Verdana"/>
          <w:color w:val="000000"/>
          <w:lang w:eastAsia="it-IT"/>
        </w:rPr>
      </w:pPr>
      <w:r w:rsidRPr="00514AD0">
        <w:t>L</w:t>
      </w:r>
      <w:r w:rsidR="004241AC" w:rsidRPr="00514AD0">
        <w:t xml:space="preserve">a dose </w:t>
      </w:r>
      <w:r w:rsidR="00874733" w:rsidRPr="00514AD0">
        <w:t>raccomandata</w:t>
      </w:r>
      <w:r w:rsidRPr="00514AD0">
        <w:t xml:space="preserve"> è di</w:t>
      </w:r>
      <w:r w:rsidR="00874733" w:rsidRPr="00514AD0">
        <w:t xml:space="preserve"> </w:t>
      </w:r>
      <w:r w:rsidR="007B5980" w:rsidRPr="00514AD0">
        <w:rPr>
          <w:rFonts w:cs="Arial"/>
        </w:rPr>
        <w:t xml:space="preserve">1 </w:t>
      </w:r>
      <w:r w:rsidR="00514AD0" w:rsidRPr="00514AD0">
        <w:rPr>
          <w:rFonts w:cs="Arial"/>
        </w:rPr>
        <w:t>goccia</w:t>
      </w:r>
      <w:r w:rsidR="007B5980" w:rsidRPr="00514AD0">
        <w:rPr>
          <w:rFonts w:cs="Arial"/>
        </w:rPr>
        <w:t xml:space="preserve"> </w:t>
      </w:r>
      <w:r w:rsidR="00514AD0" w:rsidRPr="00514AD0">
        <w:rPr>
          <w:rFonts w:cs="Arial"/>
        </w:rPr>
        <w:t>2</w:t>
      </w:r>
      <w:r w:rsidR="007B5980" w:rsidRPr="00514AD0">
        <w:rPr>
          <w:rFonts w:cs="Arial"/>
        </w:rPr>
        <w:t xml:space="preserve"> volte al giorno.</w:t>
      </w:r>
    </w:p>
    <w:p w:rsidR="00257BC5" w:rsidRPr="00514AD0" w:rsidRDefault="00514AD0" w:rsidP="00514AD0">
      <w:pPr>
        <w:tabs>
          <w:tab w:val="left" w:pos="0"/>
        </w:tabs>
        <w:spacing w:after="0" w:line="240" w:lineRule="auto"/>
        <w:jc w:val="both"/>
        <w:rPr>
          <w:rFonts w:eastAsia="Calibri" w:cs="Verdana"/>
          <w:color w:val="000000"/>
          <w:lang w:eastAsia="it-IT"/>
        </w:rPr>
      </w:pPr>
      <w:r w:rsidRPr="00514AD0">
        <w:rPr>
          <w:rFonts w:eastAsia="Calibri" w:cs="Verdana"/>
          <w:color w:val="000000"/>
          <w:lang w:eastAsia="it-IT"/>
        </w:rPr>
        <w:t>La sicurezza e l’efficacia di questo medicinale nella popolazione pediatrica non sono state d</w:t>
      </w:r>
      <w:r w:rsidR="00951FD6">
        <w:rPr>
          <w:rFonts w:eastAsia="Calibri" w:cs="Verdana"/>
          <w:color w:val="000000"/>
          <w:lang w:eastAsia="it-IT"/>
        </w:rPr>
        <w:t>i</w:t>
      </w:r>
      <w:r w:rsidRPr="00514AD0">
        <w:rPr>
          <w:rFonts w:eastAsia="Calibri" w:cs="Verdana"/>
          <w:color w:val="000000"/>
          <w:lang w:eastAsia="it-IT"/>
        </w:rPr>
        <w:t>mostrate.</w:t>
      </w:r>
    </w:p>
    <w:p w:rsidR="00894CF1" w:rsidRDefault="00894CF1" w:rsidP="00514AD0">
      <w:pPr>
        <w:tabs>
          <w:tab w:val="left" w:pos="0"/>
        </w:tabs>
        <w:spacing w:after="0" w:line="240" w:lineRule="auto"/>
        <w:jc w:val="both"/>
        <w:rPr>
          <w:rFonts w:eastAsia="Calibri" w:cs="Verdana"/>
          <w:color w:val="000000"/>
          <w:lang w:eastAsia="it-IT"/>
        </w:rPr>
      </w:pPr>
    </w:p>
    <w:p w:rsidR="00514AD0" w:rsidRDefault="00514AD0" w:rsidP="00514AD0">
      <w:pPr>
        <w:tabs>
          <w:tab w:val="left" w:pos="0"/>
        </w:tabs>
        <w:spacing w:after="0" w:line="240" w:lineRule="auto"/>
        <w:jc w:val="both"/>
        <w:rPr>
          <w:rFonts w:eastAsia="Calibri" w:cs="Verdana"/>
          <w:color w:val="000000"/>
          <w:lang w:eastAsia="it-IT"/>
        </w:rPr>
      </w:pPr>
    </w:p>
    <w:p w:rsidR="00514AD0" w:rsidRDefault="00514AD0" w:rsidP="00514AD0">
      <w:pPr>
        <w:tabs>
          <w:tab w:val="left" w:pos="0"/>
        </w:tabs>
        <w:spacing w:after="0" w:line="240" w:lineRule="auto"/>
        <w:jc w:val="both"/>
        <w:rPr>
          <w:rFonts w:eastAsia="Calibri" w:cs="Verdana"/>
          <w:color w:val="000000"/>
          <w:lang w:eastAsia="it-IT"/>
        </w:rPr>
      </w:pPr>
    </w:p>
    <w:p w:rsidR="00514AD0" w:rsidRDefault="00514AD0" w:rsidP="00514AD0">
      <w:pPr>
        <w:tabs>
          <w:tab w:val="left" w:pos="0"/>
        </w:tabs>
        <w:spacing w:after="0" w:line="240" w:lineRule="auto"/>
        <w:jc w:val="both"/>
        <w:rPr>
          <w:rFonts w:eastAsia="Calibri" w:cs="Verdana"/>
          <w:color w:val="000000"/>
          <w:lang w:eastAsia="it-IT"/>
        </w:rPr>
      </w:pPr>
    </w:p>
    <w:p w:rsidR="00514AD0" w:rsidRPr="00514AD0" w:rsidRDefault="00514AD0" w:rsidP="00514AD0">
      <w:pPr>
        <w:tabs>
          <w:tab w:val="left" w:pos="0"/>
        </w:tabs>
        <w:spacing w:after="0" w:line="240" w:lineRule="auto"/>
        <w:jc w:val="both"/>
        <w:rPr>
          <w:rFonts w:eastAsia="Calibri" w:cs="Verdana"/>
          <w:color w:val="000000"/>
          <w:lang w:eastAsia="it-IT"/>
        </w:rPr>
      </w:pPr>
    </w:p>
    <w:p w:rsidR="004241AC" w:rsidRPr="00514AD0" w:rsidRDefault="004241AC" w:rsidP="00514AD0">
      <w:pPr>
        <w:autoSpaceDE w:val="0"/>
        <w:autoSpaceDN w:val="0"/>
        <w:adjustRightInd w:val="0"/>
        <w:spacing w:after="0" w:line="240" w:lineRule="auto"/>
        <w:jc w:val="both"/>
        <w:rPr>
          <w:rFonts w:eastAsia="Calibri" w:cs="Calibri"/>
          <w:color w:val="000000"/>
          <w:lang w:eastAsia="it-IT"/>
        </w:rPr>
      </w:pPr>
      <w:r w:rsidRPr="00514AD0">
        <w:rPr>
          <w:rFonts w:eastAsia="Calibri" w:cs="Calibri"/>
          <w:b/>
          <w:bCs/>
          <w:color w:val="000000"/>
          <w:lang w:eastAsia="it-IT"/>
        </w:rPr>
        <w:t xml:space="preserve">3) COME FUNZIONA </w:t>
      </w:r>
      <w:proofErr w:type="spellStart"/>
      <w:r w:rsidR="00700FA4" w:rsidRPr="00514AD0">
        <w:rPr>
          <w:rFonts w:eastAsia="Calibri" w:cs="Calibri"/>
          <w:b/>
          <w:bCs/>
          <w:color w:val="000000"/>
          <w:lang w:eastAsia="it-IT"/>
        </w:rPr>
        <w:t>Dorzolamide</w:t>
      </w:r>
      <w:proofErr w:type="spellEnd"/>
      <w:r w:rsidR="00700FA4" w:rsidRPr="00514AD0">
        <w:rPr>
          <w:rFonts w:eastAsia="Calibri" w:cs="Calibri"/>
          <w:b/>
          <w:bCs/>
          <w:color w:val="000000"/>
          <w:lang w:eastAsia="it-IT"/>
        </w:rPr>
        <w:t xml:space="preserve"> e </w:t>
      </w:r>
      <w:proofErr w:type="spellStart"/>
      <w:r w:rsidR="00700FA4" w:rsidRPr="00514AD0">
        <w:rPr>
          <w:rFonts w:eastAsia="Calibri" w:cs="Calibri"/>
          <w:b/>
          <w:bCs/>
          <w:color w:val="000000"/>
          <w:lang w:eastAsia="it-IT"/>
        </w:rPr>
        <w:t>timololo</w:t>
      </w:r>
      <w:proofErr w:type="spellEnd"/>
      <w:r w:rsidR="00700FA4" w:rsidRPr="00514AD0">
        <w:rPr>
          <w:rFonts w:eastAsia="Calibri" w:cs="Calibri"/>
          <w:b/>
          <w:bCs/>
          <w:color w:val="000000"/>
          <w:lang w:eastAsia="it-IT"/>
        </w:rPr>
        <w:t xml:space="preserve"> Pensa</w:t>
      </w:r>
      <w:r w:rsidRPr="00514AD0">
        <w:rPr>
          <w:rFonts w:eastAsia="Calibri" w:cs="Calibri"/>
          <w:b/>
          <w:bCs/>
          <w:color w:val="000000"/>
          <w:lang w:eastAsia="it-IT"/>
        </w:rPr>
        <w:t xml:space="preserve">? </w:t>
      </w:r>
    </w:p>
    <w:p w:rsidR="004241AC" w:rsidRPr="00514AD0" w:rsidRDefault="00700FA4" w:rsidP="00017E6F">
      <w:pPr>
        <w:autoSpaceDE w:val="0"/>
        <w:autoSpaceDN w:val="0"/>
        <w:adjustRightInd w:val="0"/>
        <w:spacing w:after="0" w:line="240" w:lineRule="auto"/>
        <w:jc w:val="both"/>
        <w:rPr>
          <w:iCs/>
        </w:rPr>
      </w:pPr>
      <w:proofErr w:type="spellStart"/>
      <w:r w:rsidRPr="00514AD0">
        <w:rPr>
          <w:rFonts w:eastAsia="Calibri" w:cs="Calibri"/>
          <w:bCs/>
          <w:color w:val="000000"/>
          <w:lang w:eastAsia="it-IT"/>
        </w:rPr>
        <w:t>Dorzolamide</w:t>
      </w:r>
      <w:proofErr w:type="spellEnd"/>
      <w:r w:rsidRPr="00514AD0">
        <w:rPr>
          <w:rFonts w:eastAsia="Calibri" w:cs="Calibri"/>
          <w:bCs/>
          <w:color w:val="000000"/>
          <w:lang w:eastAsia="it-IT"/>
        </w:rPr>
        <w:t xml:space="preserve"> e </w:t>
      </w:r>
      <w:proofErr w:type="spellStart"/>
      <w:r w:rsidRPr="00514AD0">
        <w:rPr>
          <w:rFonts w:eastAsia="Calibri" w:cs="Calibri"/>
          <w:bCs/>
          <w:color w:val="000000"/>
          <w:lang w:eastAsia="it-IT"/>
        </w:rPr>
        <w:t>timololo</w:t>
      </w:r>
      <w:proofErr w:type="spellEnd"/>
      <w:r w:rsidR="00514AD0" w:rsidRPr="00514AD0">
        <w:rPr>
          <w:rFonts w:eastAsia="Calibri" w:cs="Calibri"/>
          <w:bCs/>
          <w:color w:val="000000"/>
          <w:lang w:eastAsia="it-IT"/>
        </w:rPr>
        <w:t xml:space="preserve"> Pensa,</w:t>
      </w:r>
      <w:r w:rsidR="00E43089" w:rsidRPr="00514AD0">
        <w:rPr>
          <w:rFonts w:eastAsia="DejaVuSans" w:cs="DejaVuSans"/>
        </w:rPr>
        <w:t xml:space="preserve"> </w:t>
      </w:r>
      <w:r w:rsidR="00894CF1" w:rsidRPr="00514AD0">
        <w:rPr>
          <w:rFonts w:eastAsia="Calibri" w:cs="Calibri"/>
          <w:bCs/>
          <w:color w:val="000000"/>
          <w:lang w:eastAsia="it-IT"/>
        </w:rPr>
        <w:t xml:space="preserve">il cui codice ATC è </w:t>
      </w:r>
      <w:r w:rsidR="00514AD0" w:rsidRPr="00514AD0">
        <w:rPr>
          <w:rFonts w:ascii="Calibri" w:hAnsi="Calibri"/>
          <w:noProof/>
        </w:rPr>
        <w:t>S01ED51</w:t>
      </w:r>
      <w:r w:rsidR="00894CF1" w:rsidRPr="00514AD0">
        <w:rPr>
          <w:rFonts w:ascii="Calibri" w:hAnsi="Calibri"/>
          <w:iCs/>
        </w:rPr>
        <w:t>,</w:t>
      </w:r>
      <w:r w:rsidR="00894CF1" w:rsidRPr="00514AD0">
        <w:rPr>
          <w:rFonts w:eastAsia="DejaVuSans" w:cs="DejaVuSans"/>
        </w:rPr>
        <w:t xml:space="preserve"> </w:t>
      </w:r>
      <w:r w:rsidR="007B5980" w:rsidRPr="00514AD0">
        <w:rPr>
          <w:rFonts w:eastAsia="Calibri" w:cs="Calibri"/>
          <w:color w:val="000000"/>
          <w:lang w:eastAsia="it-IT"/>
        </w:rPr>
        <w:t>contiene i principi attivi</w:t>
      </w:r>
      <w:r w:rsidR="00894CF1" w:rsidRPr="00514AD0">
        <w:rPr>
          <w:rFonts w:eastAsia="Calibri" w:cs="Calibri"/>
          <w:color w:val="000000"/>
          <w:lang w:eastAsia="it-IT"/>
        </w:rPr>
        <w:t xml:space="preserve"> </w:t>
      </w:r>
      <w:proofErr w:type="spellStart"/>
      <w:r w:rsidR="00514AD0" w:rsidRPr="00514AD0">
        <w:rPr>
          <w:rFonts w:eastAsia="Calibri" w:cs="Calibri"/>
          <w:color w:val="000000"/>
          <w:lang w:eastAsia="it-IT"/>
        </w:rPr>
        <w:t>dorzolamide</w:t>
      </w:r>
      <w:proofErr w:type="spellEnd"/>
      <w:r w:rsidR="003A4849" w:rsidRPr="00514AD0">
        <w:rPr>
          <w:rFonts w:eastAsia="Calibri" w:cs="Calibri"/>
          <w:color w:val="000000"/>
          <w:lang w:eastAsia="it-IT"/>
        </w:rPr>
        <w:t xml:space="preserve"> e</w:t>
      </w:r>
      <w:r w:rsidR="007B5980" w:rsidRPr="00514AD0">
        <w:rPr>
          <w:rFonts w:eastAsia="Calibri" w:cs="Calibri"/>
          <w:color w:val="000000"/>
          <w:lang w:eastAsia="it-IT"/>
        </w:rPr>
        <w:t xml:space="preserve"> </w:t>
      </w:r>
      <w:proofErr w:type="spellStart"/>
      <w:r w:rsidR="00514AD0" w:rsidRPr="00514AD0">
        <w:rPr>
          <w:rFonts w:eastAsia="Calibri" w:cs="Calibri"/>
          <w:color w:val="000000"/>
          <w:lang w:eastAsia="it-IT"/>
        </w:rPr>
        <w:t>timololo</w:t>
      </w:r>
      <w:proofErr w:type="spellEnd"/>
      <w:r w:rsidR="00351E32" w:rsidRPr="00514AD0">
        <w:rPr>
          <w:rFonts w:eastAsia="Calibri" w:cs="Calibri"/>
          <w:color w:val="000000"/>
          <w:lang w:eastAsia="it-IT"/>
        </w:rPr>
        <w:t xml:space="preserve">: </w:t>
      </w:r>
      <w:r w:rsidR="00514AD0" w:rsidRPr="00514AD0">
        <w:rPr>
          <w:rFonts w:ascii="Calibri" w:hAnsi="Calibri"/>
          <w:noProof/>
        </w:rPr>
        <w:t>Ciascuno di questi due componenti riduce la pressione intraoculare elevata diminuendo la secrezione di umor acqueo, ma mediante un differente meccanismo di azione.</w:t>
      </w:r>
    </w:p>
    <w:p w:rsidR="00417C92" w:rsidRDefault="00417C92" w:rsidP="00017E6F">
      <w:pPr>
        <w:autoSpaceDE w:val="0"/>
        <w:autoSpaceDN w:val="0"/>
        <w:adjustRightInd w:val="0"/>
        <w:spacing w:after="0" w:line="240" w:lineRule="auto"/>
        <w:jc w:val="both"/>
        <w:rPr>
          <w:rFonts w:eastAsia="Calibri" w:cs="Calibri"/>
          <w:b/>
          <w:bCs/>
          <w:lang w:eastAsia="it-IT"/>
        </w:rPr>
      </w:pPr>
    </w:p>
    <w:p w:rsidR="00514AD0" w:rsidRPr="00514AD0" w:rsidRDefault="00514AD0" w:rsidP="00017E6F">
      <w:pPr>
        <w:autoSpaceDE w:val="0"/>
        <w:autoSpaceDN w:val="0"/>
        <w:adjustRightInd w:val="0"/>
        <w:spacing w:after="0" w:line="240" w:lineRule="auto"/>
        <w:jc w:val="both"/>
        <w:rPr>
          <w:rFonts w:eastAsia="Calibri" w:cs="Calibri"/>
          <w:b/>
          <w:bCs/>
          <w:lang w:eastAsia="it-IT"/>
        </w:rPr>
      </w:pPr>
    </w:p>
    <w:p w:rsidR="004241AC" w:rsidRPr="00514AD0" w:rsidRDefault="004241AC" w:rsidP="00017E6F">
      <w:pPr>
        <w:autoSpaceDE w:val="0"/>
        <w:autoSpaceDN w:val="0"/>
        <w:adjustRightInd w:val="0"/>
        <w:spacing w:after="0" w:line="240" w:lineRule="auto"/>
        <w:jc w:val="both"/>
        <w:rPr>
          <w:rFonts w:eastAsia="Calibri" w:cs="Calibri"/>
          <w:lang w:eastAsia="it-IT"/>
        </w:rPr>
      </w:pPr>
      <w:r w:rsidRPr="00514AD0">
        <w:rPr>
          <w:rFonts w:eastAsia="Calibri" w:cs="Calibri"/>
          <w:b/>
          <w:bCs/>
          <w:lang w:eastAsia="it-IT"/>
        </w:rPr>
        <w:t xml:space="preserve">4) COME È STATO STUDIATO </w:t>
      </w:r>
      <w:proofErr w:type="spellStart"/>
      <w:r w:rsidR="00700FA4" w:rsidRPr="00514AD0">
        <w:rPr>
          <w:rFonts w:eastAsia="Calibri" w:cs="Calibri"/>
          <w:b/>
          <w:bCs/>
          <w:color w:val="000000"/>
          <w:lang w:eastAsia="it-IT"/>
        </w:rPr>
        <w:t>Dorzolamide</w:t>
      </w:r>
      <w:proofErr w:type="spellEnd"/>
      <w:r w:rsidR="00700FA4" w:rsidRPr="00514AD0">
        <w:rPr>
          <w:rFonts w:eastAsia="Calibri" w:cs="Calibri"/>
          <w:b/>
          <w:bCs/>
          <w:color w:val="000000"/>
          <w:lang w:eastAsia="it-IT"/>
        </w:rPr>
        <w:t xml:space="preserve"> e </w:t>
      </w:r>
      <w:proofErr w:type="spellStart"/>
      <w:r w:rsidR="00700FA4" w:rsidRPr="00514AD0">
        <w:rPr>
          <w:rFonts w:eastAsia="Calibri" w:cs="Calibri"/>
          <w:b/>
          <w:bCs/>
          <w:color w:val="000000"/>
          <w:lang w:eastAsia="it-IT"/>
        </w:rPr>
        <w:t>timololo</w:t>
      </w:r>
      <w:proofErr w:type="spellEnd"/>
      <w:r w:rsidR="00700FA4" w:rsidRPr="00514AD0">
        <w:rPr>
          <w:rFonts w:eastAsia="Calibri" w:cs="Calibri"/>
          <w:b/>
          <w:bCs/>
          <w:color w:val="000000"/>
          <w:lang w:eastAsia="it-IT"/>
        </w:rPr>
        <w:t xml:space="preserve"> Pensa</w:t>
      </w:r>
      <w:r w:rsidRPr="00514AD0">
        <w:rPr>
          <w:rFonts w:eastAsia="Calibri" w:cs="Calibri"/>
          <w:b/>
          <w:bCs/>
          <w:lang w:eastAsia="it-IT"/>
        </w:rPr>
        <w:t xml:space="preserve">? </w:t>
      </w:r>
    </w:p>
    <w:p w:rsidR="003A4849" w:rsidRPr="00514AD0" w:rsidRDefault="003A4849" w:rsidP="00017E6F">
      <w:pPr>
        <w:spacing w:after="0" w:line="240" w:lineRule="auto"/>
        <w:jc w:val="both"/>
        <w:rPr>
          <w:rFonts w:cs="Arial"/>
        </w:rPr>
      </w:pPr>
      <w:r w:rsidRPr="00514AD0">
        <w:rPr>
          <w:rFonts w:cs="Arial"/>
        </w:rPr>
        <w:t xml:space="preserve">Poiché </w:t>
      </w:r>
      <w:proofErr w:type="spellStart"/>
      <w:r w:rsidR="00700FA4" w:rsidRPr="00514AD0">
        <w:rPr>
          <w:rFonts w:cs="Arial"/>
        </w:rPr>
        <w:t>Dorzolamide</w:t>
      </w:r>
      <w:proofErr w:type="spellEnd"/>
      <w:r w:rsidR="00700FA4" w:rsidRPr="00514AD0">
        <w:rPr>
          <w:rFonts w:cs="Arial"/>
        </w:rPr>
        <w:t xml:space="preserve"> e </w:t>
      </w:r>
      <w:proofErr w:type="spellStart"/>
      <w:r w:rsidR="00700FA4" w:rsidRPr="00514AD0">
        <w:rPr>
          <w:rFonts w:cs="Arial"/>
        </w:rPr>
        <w:t>timololo</w:t>
      </w:r>
      <w:proofErr w:type="spellEnd"/>
      <w:r w:rsidR="00700FA4" w:rsidRPr="00514AD0">
        <w:rPr>
          <w:rFonts w:cs="Arial"/>
        </w:rPr>
        <w:t xml:space="preserve"> Pensa</w:t>
      </w:r>
      <w:r w:rsidRPr="00514AD0">
        <w:rPr>
          <w:rFonts w:cs="Arial"/>
        </w:rPr>
        <w:t xml:space="preserve"> è un medicinale generico ed è somministrato come collirio con</w:t>
      </w:r>
      <w:r w:rsidR="00514AD0">
        <w:rPr>
          <w:rFonts w:cs="Arial"/>
        </w:rPr>
        <w:t xml:space="preserve"> la</w:t>
      </w:r>
      <w:r w:rsidRPr="00514AD0">
        <w:rPr>
          <w:rFonts w:cs="Arial"/>
        </w:rPr>
        <w:t xml:space="preserve"> stessa composizione del medicinale di riferimento</w:t>
      </w:r>
      <w:r w:rsidR="00514AD0">
        <w:rPr>
          <w:rFonts w:cs="Arial"/>
        </w:rPr>
        <w:t xml:space="preserve">, </w:t>
      </w:r>
      <w:r w:rsidRPr="00514AD0">
        <w:rPr>
          <w:rFonts w:cs="Arial"/>
        </w:rPr>
        <w:t>non è stato necessario effettuare ulteriori studi clinici.</w:t>
      </w:r>
    </w:p>
    <w:p w:rsidR="003A4849" w:rsidRPr="00514AD0" w:rsidRDefault="003A4849" w:rsidP="00017E6F">
      <w:pPr>
        <w:spacing w:after="0" w:line="240" w:lineRule="auto"/>
        <w:jc w:val="both"/>
        <w:rPr>
          <w:rFonts w:cs="Arial"/>
          <w:highlight w:val="yellow"/>
        </w:rPr>
      </w:pPr>
    </w:p>
    <w:p w:rsidR="00257BC5" w:rsidRPr="00514AD0" w:rsidRDefault="00257BC5" w:rsidP="00017E6F">
      <w:pPr>
        <w:autoSpaceDE w:val="0"/>
        <w:autoSpaceDN w:val="0"/>
        <w:adjustRightInd w:val="0"/>
        <w:spacing w:after="0" w:line="240" w:lineRule="auto"/>
        <w:jc w:val="both"/>
        <w:rPr>
          <w:rFonts w:eastAsia="Calibri" w:cs="Calibri"/>
          <w:lang w:eastAsia="it-IT"/>
        </w:rPr>
      </w:pPr>
    </w:p>
    <w:p w:rsidR="004241AC" w:rsidRPr="002A3F14" w:rsidRDefault="004241AC" w:rsidP="00017E6F">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700FA4">
        <w:rPr>
          <w:rFonts w:eastAsia="Calibri" w:cs="Calibri"/>
          <w:b/>
          <w:bCs/>
          <w:color w:val="000000"/>
          <w:lang w:eastAsia="it-IT"/>
        </w:rPr>
        <w:t>Dorzolamide</w:t>
      </w:r>
      <w:proofErr w:type="spellEnd"/>
      <w:r w:rsidR="00700FA4">
        <w:rPr>
          <w:rFonts w:eastAsia="Calibri" w:cs="Calibri"/>
          <w:b/>
          <w:bCs/>
          <w:color w:val="000000"/>
          <w:lang w:eastAsia="it-IT"/>
        </w:rPr>
        <w:t xml:space="preserve"> e </w:t>
      </w:r>
      <w:proofErr w:type="spellStart"/>
      <w:r w:rsidR="00700FA4">
        <w:rPr>
          <w:rFonts w:eastAsia="Calibri" w:cs="Calibri"/>
          <w:b/>
          <w:bCs/>
          <w:color w:val="000000"/>
          <w:lang w:eastAsia="it-IT"/>
        </w:rPr>
        <w:t>timololo</w:t>
      </w:r>
      <w:proofErr w:type="spellEnd"/>
      <w:r w:rsidR="00700FA4">
        <w:rPr>
          <w:rFonts w:eastAsia="Calibri" w:cs="Calibri"/>
          <w:b/>
          <w:bCs/>
          <w:color w:val="000000"/>
          <w:lang w:eastAsia="it-IT"/>
        </w:rPr>
        <w:t xml:space="preserve"> Pensa</w:t>
      </w:r>
      <w:r w:rsidRPr="009B03DB">
        <w:rPr>
          <w:rFonts w:eastAsia="Calibri" w:cs="Calibri"/>
          <w:b/>
          <w:lang w:eastAsia="it-IT"/>
        </w:rPr>
        <w:t>?</w:t>
      </w:r>
      <w:r w:rsidRPr="002A3F14">
        <w:rPr>
          <w:rFonts w:eastAsia="Calibri" w:cs="Calibri"/>
          <w:lang w:eastAsia="it-IT"/>
        </w:rPr>
        <w:t xml:space="preserve"> </w:t>
      </w:r>
    </w:p>
    <w:p w:rsidR="004241AC" w:rsidRPr="002A3F14" w:rsidRDefault="00700FA4" w:rsidP="00017E6F">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Dorzolamide</w:t>
      </w:r>
      <w:proofErr w:type="spellEnd"/>
      <w:r>
        <w:rPr>
          <w:rFonts w:eastAsia="Calibri" w:cs="Calibri"/>
          <w:bCs/>
          <w:color w:val="000000"/>
          <w:lang w:eastAsia="it-IT"/>
        </w:rPr>
        <w:t xml:space="preserve"> e </w:t>
      </w:r>
      <w:proofErr w:type="spellStart"/>
      <w:r>
        <w:rPr>
          <w:rFonts w:eastAsia="Calibri" w:cs="Calibri"/>
          <w:bCs/>
          <w:color w:val="000000"/>
          <w:lang w:eastAsia="it-IT"/>
        </w:rPr>
        <w:t>timololo</w:t>
      </w:r>
      <w:proofErr w:type="spellEnd"/>
      <w:r>
        <w:rPr>
          <w:rFonts w:eastAsia="Calibri" w:cs="Calibri"/>
          <w:bCs/>
          <w:color w:val="000000"/>
          <w:lang w:eastAsia="it-IT"/>
        </w:rPr>
        <w:t xml:space="preserve"> Pensa</w:t>
      </w:r>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generico ed è bioequivale</w:t>
      </w:r>
      <w:r w:rsidR="009B03DB">
        <w:rPr>
          <w:rFonts w:eastAsia="Calibri" w:cs="Calibri"/>
          <w:lang w:eastAsia="it-IT"/>
        </w:rPr>
        <w:t>n</w:t>
      </w:r>
      <w:r w:rsidR="00013020">
        <w:rPr>
          <w:rFonts w:eastAsia="Calibri" w:cs="Calibri"/>
          <w:lang w:eastAsia="it-IT"/>
        </w:rPr>
        <w:t>te al medicinale di riferimento</w:t>
      </w:r>
      <w:r w:rsidR="00BA7D67">
        <w:rPr>
          <w:rFonts w:eastAsia="Calibri" w:cs="Calibri"/>
          <w:lang w:eastAsia="it-IT"/>
        </w:rPr>
        <w:t>; pertanto,</w:t>
      </w:r>
      <w:r w:rsidR="00BA7D6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017E6F">
      <w:pPr>
        <w:autoSpaceDE w:val="0"/>
        <w:autoSpaceDN w:val="0"/>
        <w:adjustRightInd w:val="0"/>
        <w:spacing w:after="0" w:line="240" w:lineRule="auto"/>
        <w:jc w:val="both"/>
        <w:rPr>
          <w:rFonts w:eastAsia="Calibri" w:cs="Calibri"/>
          <w:lang w:eastAsia="it-IT"/>
        </w:rPr>
      </w:pPr>
    </w:p>
    <w:p w:rsidR="004241AC" w:rsidRPr="002A3F14" w:rsidRDefault="004241AC" w:rsidP="00017E6F">
      <w:pPr>
        <w:autoSpaceDE w:val="0"/>
        <w:autoSpaceDN w:val="0"/>
        <w:adjustRightInd w:val="0"/>
        <w:spacing w:after="0" w:line="240" w:lineRule="auto"/>
        <w:jc w:val="both"/>
        <w:rPr>
          <w:rFonts w:eastAsia="Calibri" w:cs="Calibri"/>
          <w:lang w:eastAsia="it-IT"/>
        </w:rPr>
      </w:pPr>
    </w:p>
    <w:p w:rsidR="004241AC" w:rsidRPr="00CA3A1E" w:rsidRDefault="004241AC" w:rsidP="00017E6F">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700FA4">
        <w:rPr>
          <w:rFonts w:eastAsia="Calibri" w:cs="Calibri"/>
          <w:b/>
          <w:bCs/>
          <w:color w:val="000000"/>
          <w:lang w:eastAsia="it-IT"/>
        </w:rPr>
        <w:t>Dorzolamide</w:t>
      </w:r>
      <w:proofErr w:type="spellEnd"/>
      <w:r w:rsidR="00700FA4">
        <w:rPr>
          <w:rFonts w:eastAsia="Calibri" w:cs="Calibri"/>
          <w:b/>
          <w:bCs/>
          <w:color w:val="000000"/>
          <w:lang w:eastAsia="it-IT"/>
        </w:rPr>
        <w:t xml:space="preserve"> e </w:t>
      </w:r>
      <w:proofErr w:type="spellStart"/>
      <w:r w:rsidR="00700FA4">
        <w:rPr>
          <w:rFonts w:eastAsia="Calibri" w:cs="Calibri"/>
          <w:b/>
          <w:bCs/>
          <w:color w:val="000000"/>
          <w:lang w:eastAsia="it-IT"/>
        </w:rPr>
        <w:t>timololo</w:t>
      </w:r>
      <w:proofErr w:type="spellEnd"/>
      <w:r w:rsidR="00700FA4">
        <w:rPr>
          <w:rFonts w:eastAsia="Calibri" w:cs="Calibri"/>
          <w:b/>
          <w:bCs/>
          <w:color w:val="000000"/>
          <w:lang w:eastAsia="it-IT"/>
        </w:rPr>
        <w:t xml:space="preserve"> Pensa</w:t>
      </w:r>
      <w:r w:rsidR="009B03D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Pr="0061201B" w:rsidRDefault="004241AC" w:rsidP="00017E6F">
      <w:pPr>
        <w:autoSpaceDE w:val="0"/>
        <w:autoSpaceDN w:val="0"/>
        <w:adjustRightInd w:val="0"/>
        <w:spacing w:after="0" w:line="240" w:lineRule="auto"/>
        <w:jc w:val="both"/>
        <w:rPr>
          <w:rFonts w:eastAsia="Calibri" w:cs="Calibri"/>
          <w:lang w:eastAsia="it-IT"/>
        </w:rPr>
      </w:pPr>
      <w:r w:rsidRPr="0023693E">
        <w:rPr>
          <w:rFonts w:eastAsia="Calibri" w:cs="Calibri"/>
          <w:lang w:eastAsia="it-IT"/>
        </w:rPr>
        <w:t xml:space="preserve">La Commissione Tecnico Scientifica (CTS), nella seduta del </w:t>
      </w:r>
      <w:r w:rsidR="00951FD6">
        <w:rPr>
          <w:rFonts w:eastAsia="Calibri" w:cs="Calibri"/>
          <w:lang w:eastAsia="it-IT"/>
        </w:rPr>
        <w:t>11-13 gennaio 2016</w:t>
      </w:r>
      <w:r w:rsidRPr="0023693E">
        <w:rPr>
          <w:rFonts w:eastAsia="Calibri" w:cs="Calibri"/>
          <w:lang w:eastAsia="it-IT"/>
        </w:rPr>
        <w:t>, ha concluso che,</w:t>
      </w:r>
      <w:r>
        <w:rPr>
          <w:rFonts w:eastAsia="Calibri" w:cs="Calibri"/>
          <w:lang w:eastAsia="it-IT"/>
        </w:rPr>
        <w:t xml:space="preserv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514AD0">
        <w:rPr>
          <w:rFonts w:eastAsia="Calibri" w:cs="Calibri"/>
          <w:lang w:eastAsia="it-IT"/>
        </w:rPr>
        <w:t>Cosopt</w:t>
      </w:r>
      <w:proofErr w:type="spellEnd"/>
      <w:r w:rsidR="00BD3508">
        <w:rPr>
          <w:rFonts w:eastAsia="Calibri" w:cs="Calibri"/>
          <w:lang w:eastAsia="it-IT"/>
        </w:rPr>
        <w:t>,</w:t>
      </w:r>
      <w:r>
        <w:rPr>
          <w:rFonts w:eastAsia="Calibri" w:cs="Calibri"/>
          <w:lang w:eastAsia="it-IT"/>
        </w:rPr>
        <w:t xml:space="preserve"> i benefici di </w:t>
      </w:r>
      <w:proofErr w:type="spellStart"/>
      <w:r w:rsidR="00700FA4">
        <w:rPr>
          <w:rFonts w:eastAsia="Calibri" w:cs="Calibri"/>
          <w:lang w:eastAsia="it-IT"/>
        </w:rPr>
        <w:t>Dorzolamide</w:t>
      </w:r>
      <w:proofErr w:type="spellEnd"/>
      <w:r w:rsidR="00700FA4">
        <w:rPr>
          <w:rFonts w:eastAsia="Calibri" w:cs="Calibri"/>
          <w:lang w:eastAsia="it-IT"/>
        </w:rPr>
        <w:t xml:space="preserve"> e </w:t>
      </w:r>
      <w:proofErr w:type="spellStart"/>
      <w:r w:rsidR="00700FA4">
        <w:rPr>
          <w:rFonts w:eastAsia="Calibri" w:cs="Calibri"/>
          <w:lang w:eastAsia="it-IT"/>
        </w:rPr>
        <w:t>timololo</w:t>
      </w:r>
      <w:proofErr w:type="spellEnd"/>
      <w:r w:rsidR="00700FA4">
        <w:rPr>
          <w:rFonts w:eastAsia="Calibri" w:cs="Calibri"/>
          <w:lang w:eastAsia="it-IT"/>
        </w:rPr>
        <w:t xml:space="preserve"> Pensa</w:t>
      </w:r>
      <w:r w:rsidR="009A3D16" w:rsidRPr="009A3D16">
        <w:rPr>
          <w:rFonts w:eastAsia="Calibri" w:cs="Calibri"/>
          <w:lang w:eastAsia="it-IT"/>
        </w:rPr>
        <w:t xml:space="preserve"> </w:t>
      </w:r>
      <w:r w:rsidR="006737C1">
        <w:rPr>
          <w:rFonts w:eastAsia="Calibri" w:cs="Calibri"/>
          <w:lang w:eastAsia="it-IT"/>
        </w:rPr>
        <w:t>sono</w:t>
      </w:r>
      <w:r>
        <w:rPr>
          <w:rFonts w:eastAsia="Calibri" w:cs="Calibri"/>
          <w:lang w:eastAsia="it-IT"/>
        </w:rPr>
        <w:t xml:space="preserve"> superiori ai rischi ind</w:t>
      </w:r>
      <w:r w:rsidRPr="0061201B">
        <w:rPr>
          <w:rFonts w:eastAsia="Calibri" w:cs="Calibri"/>
          <w:lang w:eastAsia="it-IT"/>
        </w:rPr>
        <w:t>ividuati. La CTS ha, inoltre, definito le modalità d</w:t>
      </w:r>
      <w:r w:rsidR="00257BC5" w:rsidRPr="0061201B">
        <w:rPr>
          <w:rFonts w:eastAsia="Calibri" w:cs="Calibri"/>
          <w:lang w:eastAsia="it-IT"/>
        </w:rPr>
        <w:t xml:space="preserve">i prescrizione di cui al punto </w:t>
      </w:r>
      <w:r w:rsidRPr="0061201B">
        <w:rPr>
          <w:rFonts w:eastAsia="Calibri" w:cs="Calibri"/>
          <w:lang w:eastAsia="it-IT"/>
        </w:rPr>
        <w:t>2) di questo Riassunto e la classe di rimborsabilità del medicinale</w:t>
      </w:r>
      <w:r w:rsidR="00D20170" w:rsidRPr="0061201B">
        <w:rPr>
          <w:rFonts w:eastAsia="Calibri" w:cs="Calibri"/>
          <w:lang w:eastAsia="it-IT"/>
        </w:rPr>
        <w:t xml:space="preserve"> </w:t>
      </w:r>
      <w:r w:rsidRPr="0061201B">
        <w:rPr>
          <w:rFonts w:eastAsia="Calibri" w:cs="Calibri"/>
          <w:lang w:eastAsia="it-IT"/>
        </w:rPr>
        <w:t>(</w:t>
      </w:r>
      <w:r w:rsidR="0061201B" w:rsidRPr="0061201B">
        <w:rPr>
          <w:rFonts w:eastAsia="Calibri" w:cs="Calibri"/>
          <w:lang w:eastAsia="it-IT"/>
        </w:rPr>
        <w:t>A</w:t>
      </w:r>
      <w:r w:rsidRPr="0061201B">
        <w:rPr>
          <w:rFonts w:eastAsia="Calibri" w:cs="Calibri"/>
          <w:lang w:eastAsia="it-IT"/>
        </w:rPr>
        <w:t xml:space="preserve">). </w:t>
      </w:r>
    </w:p>
    <w:p w:rsidR="004241AC" w:rsidRPr="0061201B" w:rsidRDefault="004241AC" w:rsidP="00017E6F">
      <w:pPr>
        <w:autoSpaceDE w:val="0"/>
        <w:autoSpaceDN w:val="0"/>
        <w:adjustRightInd w:val="0"/>
        <w:spacing w:after="0" w:line="240" w:lineRule="auto"/>
        <w:jc w:val="both"/>
        <w:rPr>
          <w:rFonts w:eastAsia="Calibri" w:cs="Calibri"/>
          <w:b/>
          <w:bCs/>
          <w:lang w:eastAsia="it-IT"/>
        </w:rPr>
      </w:pPr>
    </w:p>
    <w:p w:rsidR="004241AC" w:rsidRPr="0061201B" w:rsidRDefault="004241AC" w:rsidP="00017E6F">
      <w:pPr>
        <w:autoSpaceDE w:val="0"/>
        <w:autoSpaceDN w:val="0"/>
        <w:adjustRightInd w:val="0"/>
        <w:spacing w:after="0" w:line="240" w:lineRule="auto"/>
        <w:jc w:val="both"/>
        <w:rPr>
          <w:rFonts w:eastAsia="Calibri" w:cs="Calibri"/>
          <w:b/>
          <w:bCs/>
          <w:lang w:eastAsia="it-IT"/>
        </w:rPr>
      </w:pPr>
    </w:p>
    <w:p w:rsidR="004241AC" w:rsidRPr="0061201B" w:rsidRDefault="004241AC" w:rsidP="00017E6F">
      <w:pPr>
        <w:autoSpaceDE w:val="0"/>
        <w:autoSpaceDN w:val="0"/>
        <w:adjustRightInd w:val="0"/>
        <w:spacing w:after="0" w:line="240" w:lineRule="auto"/>
        <w:jc w:val="both"/>
        <w:rPr>
          <w:rFonts w:eastAsia="Calibri" w:cs="Calibri"/>
          <w:lang w:eastAsia="it-IT"/>
        </w:rPr>
      </w:pPr>
      <w:r w:rsidRPr="0061201B">
        <w:rPr>
          <w:rFonts w:eastAsia="Calibri" w:cs="Calibri"/>
          <w:b/>
          <w:bCs/>
          <w:lang w:eastAsia="it-IT"/>
        </w:rPr>
        <w:t xml:space="preserve">7) QUALI MISURE SONO STATE PRESE PER ASSICURARE LA SICUREZZA E L’EFFICACIA NELL’USO </w:t>
      </w:r>
      <w:proofErr w:type="spellStart"/>
      <w:r w:rsidRPr="0061201B">
        <w:rPr>
          <w:rFonts w:eastAsia="Calibri" w:cs="Calibri"/>
          <w:b/>
          <w:bCs/>
          <w:lang w:eastAsia="it-IT"/>
        </w:rPr>
        <w:t>DI</w:t>
      </w:r>
      <w:proofErr w:type="spellEnd"/>
      <w:r w:rsidRPr="0061201B">
        <w:rPr>
          <w:rFonts w:eastAsia="Calibri" w:cs="Calibri"/>
          <w:b/>
          <w:bCs/>
          <w:lang w:eastAsia="it-IT"/>
        </w:rPr>
        <w:t xml:space="preserve"> </w:t>
      </w:r>
      <w:proofErr w:type="spellStart"/>
      <w:r w:rsidR="00700FA4" w:rsidRPr="0061201B">
        <w:rPr>
          <w:rFonts w:eastAsia="Calibri" w:cs="Calibri"/>
          <w:b/>
          <w:bCs/>
          <w:color w:val="000000"/>
          <w:lang w:eastAsia="it-IT"/>
        </w:rPr>
        <w:t>Dorzolamide</w:t>
      </w:r>
      <w:proofErr w:type="spellEnd"/>
      <w:r w:rsidR="00700FA4" w:rsidRPr="0061201B">
        <w:rPr>
          <w:rFonts w:eastAsia="Calibri" w:cs="Calibri"/>
          <w:b/>
          <w:bCs/>
          <w:color w:val="000000"/>
          <w:lang w:eastAsia="it-IT"/>
        </w:rPr>
        <w:t xml:space="preserve"> e </w:t>
      </w:r>
      <w:proofErr w:type="spellStart"/>
      <w:r w:rsidR="00700FA4" w:rsidRPr="0061201B">
        <w:rPr>
          <w:rFonts w:eastAsia="Calibri" w:cs="Calibri"/>
          <w:b/>
          <w:bCs/>
          <w:color w:val="000000"/>
          <w:lang w:eastAsia="it-IT"/>
        </w:rPr>
        <w:t>timololo</w:t>
      </w:r>
      <w:proofErr w:type="spellEnd"/>
      <w:r w:rsidR="00700FA4" w:rsidRPr="0061201B">
        <w:rPr>
          <w:rFonts w:eastAsia="Calibri" w:cs="Calibri"/>
          <w:b/>
          <w:bCs/>
          <w:color w:val="000000"/>
          <w:lang w:eastAsia="it-IT"/>
        </w:rPr>
        <w:t xml:space="preserve"> Pensa</w:t>
      </w:r>
      <w:r w:rsidRPr="0061201B">
        <w:rPr>
          <w:rFonts w:eastAsia="Calibri" w:cs="Calibri"/>
          <w:b/>
          <w:bCs/>
          <w:color w:val="000000"/>
          <w:lang w:eastAsia="it-IT"/>
        </w:rPr>
        <w:t>?</w:t>
      </w:r>
    </w:p>
    <w:p w:rsidR="004241AC" w:rsidRPr="0061201B" w:rsidRDefault="003F270A" w:rsidP="00017E6F">
      <w:pPr>
        <w:autoSpaceDE w:val="0"/>
        <w:autoSpaceDN w:val="0"/>
        <w:adjustRightInd w:val="0"/>
        <w:spacing w:after="0" w:line="240" w:lineRule="auto"/>
        <w:jc w:val="both"/>
        <w:rPr>
          <w:rFonts w:eastAsia="Calibri" w:cs="Calibri"/>
          <w:lang w:eastAsia="it-IT"/>
        </w:rPr>
      </w:pPr>
      <w:r w:rsidRPr="0061201B">
        <w:rPr>
          <w:rFonts w:eastAsia="Calibri" w:cs="Calibri"/>
          <w:lang w:eastAsia="it-IT"/>
        </w:rPr>
        <w:t xml:space="preserve">Il titolare </w:t>
      </w:r>
      <w:r w:rsidR="004241AC" w:rsidRPr="0061201B">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00700FA4" w:rsidRPr="0061201B">
        <w:rPr>
          <w:rFonts w:eastAsia="Calibri" w:cs="Calibri"/>
          <w:lang w:eastAsia="it-IT"/>
        </w:rPr>
        <w:t>Dorzolamide</w:t>
      </w:r>
      <w:proofErr w:type="spellEnd"/>
      <w:r w:rsidR="00700FA4" w:rsidRPr="0061201B">
        <w:rPr>
          <w:rFonts w:eastAsia="Calibri" w:cs="Calibri"/>
          <w:lang w:eastAsia="it-IT"/>
        </w:rPr>
        <w:t xml:space="preserve"> e </w:t>
      </w:r>
      <w:proofErr w:type="spellStart"/>
      <w:r w:rsidR="00700FA4" w:rsidRPr="0061201B">
        <w:rPr>
          <w:rFonts w:eastAsia="Calibri" w:cs="Calibri"/>
          <w:lang w:eastAsia="it-IT"/>
        </w:rPr>
        <w:t>timololo</w:t>
      </w:r>
      <w:proofErr w:type="spellEnd"/>
      <w:r w:rsidR="00700FA4" w:rsidRPr="0061201B">
        <w:rPr>
          <w:rFonts w:eastAsia="Calibri" w:cs="Calibri"/>
          <w:lang w:eastAsia="it-IT"/>
        </w:rPr>
        <w:t xml:space="preserve"> Pensa</w:t>
      </w:r>
      <w:r w:rsidR="004241AC" w:rsidRPr="0061201B">
        <w:rPr>
          <w:rFonts w:eastAsia="Calibri" w:cs="Calibri"/>
          <w:lang w:eastAsia="it-IT"/>
        </w:rPr>
        <w:t>.</w:t>
      </w:r>
    </w:p>
    <w:p w:rsidR="004241AC" w:rsidRPr="0061201B" w:rsidRDefault="004241AC" w:rsidP="00017E6F">
      <w:pPr>
        <w:autoSpaceDE w:val="0"/>
        <w:autoSpaceDN w:val="0"/>
        <w:adjustRightInd w:val="0"/>
        <w:spacing w:after="0" w:line="240" w:lineRule="auto"/>
        <w:jc w:val="both"/>
        <w:rPr>
          <w:rFonts w:eastAsia="Calibri" w:cs="Calibri"/>
          <w:lang w:eastAsia="it-IT"/>
        </w:rPr>
      </w:pPr>
    </w:p>
    <w:p w:rsidR="004241AC" w:rsidRPr="0061201B" w:rsidRDefault="004241AC" w:rsidP="00017E6F">
      <w:pPr>
        <w:autoSpaceDE w:val="0"/>
        <w:autoSpaceDN w:val="0"/>
        <w:adjustRightInd w:val="0"/>
        <w:spacing w:after="0" w:line="240" w:lineRule="auto"/>
        <w:jc w:val="both"/>
        <w:rPr>
          <w:rFonts w:eastAsia="Calibri" w:cs="Calibri"/>
          <w:lang w:eastAsia="it-IT"/>
        </w:rPr>
      </w:pPr>
    </w:p>
    <w:p w:rsidR="004241AC" w:rsidRPr="0061201B" w:rsidRDefault="004241AC" w:rsidP="00017E6F">
      <w:pPr>
        <w:autoSpaceDE w:val="0"/>
        <w:autoSpaceDN w:val="0"/>
        <w:adjustRightInd w:val="0"/>
        <w:spacing w:after="0" w:line="240" w:lineRule="auto"/>
        <w:jc w:val="both"/>
        <w:rPr>
          <w:rFonts w:eastAsia="Calibri" w:cs="Calibri"/>
          <w:lang w:eastAsia="it-IT"/>
        </w:rPr>
      </w:pPr>
      <w:r w:rsidRPr="0061201B">
        <w:rPr>
          <w:rFonts w:eastAsia="Calibri" w:cs="Calibri"/>
          <w:b/>
          <w:bCs/>
          <w:lang w:eastAsia="it-IT"/>
        </w:rPr>
        <w:t xml:space="preserve">8) ALTRE INFORMAZIONI RELATIVE A </w:t>
      </w:r>
      <w:proofErr w:type="spellStart"/>
      <w:r w:rsidR="00700FA4" w:rsidRPr="0061201B">
        <w:rPr>
          <w:rFonts w:eastAsia="Calibri" w:cs="Calibri"/>
          <w:b/>
          <w:bCs/>
          <w:color w:val="000000"/>
          <w:lang w:eastAsia="it-IT"/>
        </w:rPr>
        <w:t>Dorzolamide</w:t>
      </w:r>
      <w:proofErr w:type="spellEnd"/>
      <w:r w:rsidR="00700FA4" w:rsidRPr="0061201B">
        <w:rPr>
          <w:rFonts w:eastAsia="Calibri" w:cs="Calibri"/>
          <w:b/>
          <w:bCs/>
          <w:color w:val="000000"/>
          <w:lang w:eastAsia="it-IT"/>
        </w:rPr>
        <w:t xml:space="preserve"> e </w:t>
      </w:r>
      <w:proofErr w:type="spellStart"/>
      <w:r w:rsidR="00700FA4" w:rsidRPr="0061201B">
        <w:rPr>
          <w:rFonts w:eastAsia="Calibri" w:cs="Calibri"/>
          <w:b/>
          <w:bCs/>
          <w:color w:val="000000"/>
          <w:lang w:eastAsia="it-IT"/>
        </w:rPr>
        <w:t>timololo</w:t>
      </w:r>
      <w:proofErr w:type="spellEnd"/>
      <w:r w:rsidR="00700FA4" w:rsidRPr="0061201B">
        <w:rPr>
          <w:rFonts w:eastAsia="Calibri" w:cs="Calibri"/>
          <w:b/>
          <w:bCs/>
          <w:color w:val="000000"/>
          <w:lang w:eastAsia="it-IT"/>
        </w:rPr>
        <w:t xml:space="preserve"> Pensa</w:t>
      </w:r>
    </w:p>
    <w:p w:rsidR="004241AC" w:rsidRPr="00CA3A1E" w:rsidRDefault="004241AC" w:rsidP="00017E6F">
      <w:pPr>
        <w:autoSpaceDE w:val="0"/>
        <w:autoSpaceDN w:val="0"/>
        <w:adjustRightInd w:val="0"/>
        <w:spacing w:after="0" w:line="240" w:lineRule="auto"/>
        <w:jc w:val="both"/>
        <w:rPr>
          <w:rFonts w:eastAsia="Calibri" w:cs="Calibri"/>
          <w:bCs/>
          <w:lang w:eastAsia="it-IT"/>
        </w:rPr>
      </w:pPr>
      <w:r w:rsidRPr="0061201B">
        <w:rPr>
          <w:rFonts w:eastAsia="Calibri" w:cs="Calibri"/>
          <w:bCs/>
          <w:iCs/>
          <w:lang w:eastAsia="it-IT"/>
        </w:rPr>
        <w:t xml:space="preserve">Il </w:t>
      </w:r>
      <w:r w:rsidR="0061201B" w:rsidRPr="0061201B">
        <w:rPr>
          <w:rFonts w:eastAsia="Calibri" w:cs="Calibri"/>
          <w:bCs/>
          <w:iCs/>
          <w:lang w:eastAsia="it-IT"/>
        </w:rPr>
        <w:t>6 giugno 2016</w:t>
      </w:r>
      <w:r w:rsidRPr="0061201B">
        <w:rPr>
          <w:rFonts w:eastAsia="Calibri" w:cs="Calibri"/>
          <w:bCs/>
          <w:iCs/>
          <w:lang w:eastAsia="it-IT"/>
        </w:rPr>
        <w:t xml:space="preserve"> l’AIFA ha rilasciato l’autorizzazione all’immissione in commercio di </w:t>
      </w:r>
      <w:proofErr w:type="spellStart"/>
      <w:r w:rsidR="00700FA4" w:rsidRPr="0061201B">
        <w:rPr>
          <w:rFonts w:eastAsia="Calibri" w:cs="Calibri"/>
          <w:bCs/>
          <w:color w:val="000000"/>
          <w:lang w:eastAsia="it-IT"/>
        </w:rPr>
        <w:t>Dorzolamide</w:t>
      </w:r>
      <w:proofErr w:type="spellEnd"/>
      <w:r w:rsidR="00700FA4" w:rsidRPr="0061201B">
        <w:rPr>
          <w:rFonts w:eastAsia="Calibri" w:cs="Calibri"/>
          <w:bCs/>
          <w:color w:val="000000"/>
          <w:lang w:eastAsia="it-IT"/>
        </w:rPr>
        <w:t xml:space="preserve"> e </w:t>
      </w:r>
      <w:proofErr w:type="spellStart"/>
      <w:r w:rsidR="00700FA4" w:rsidRPr="0061201B">
        <w:rPr>
          <w:rFonts w:eastAsia="Calibri" w:cs="Calibri"/>
          <w:bCs/>
          <w:color w:val="000000"/>
          <w:lang w:eastAsia="it-IT"/>
        </w:rPr>
        <w:t>timololo</w:t>
      </w:r>
      <w:proofErr w:type="spellEnd"/>
      <w:r w:rsidR="00700FA4" w:rsidRPr="0061201B">
        <w:rPr>
          <w:rFonts w:eastAsia="Calibri" w:cs="Calibri"/>
          <w:bCs/>
          <w:color w:val="000000"/>
          <w:lang w:eastAsia="it-IT"/>
        </w:rPr>
        <w:t xml:space="preserve"> Pensa</w:t>
      </w:r>
      <w:r w:rsidRPr="0061201B">
        <w:rPr>
          <w:rFonts w:eastAsia="Calibri" w:cs="Calibri"/>
          <w:bCs/>
          <w:lang w:eastAsia="it-IT"/>
        </w:rPr>
        <w:t>.</w:t>
      </w:r>
      <w:r w:rsidRPr="00CA3A1E">
        <w:rPr>
          <w:rFonts w:eastAsia="Calibri" w:cs="Calibri"/>
          <w:bCs/>
          <w:lang w:eastAsia="it-IT"/>
        </w:rPr>
        <w:t xml:space="preserve"> </w:t>
      </w:r>
    </w:p>
    <w:p w:rsidR="00417C92" w:rsidRDefault="00417C92" w:rsidP="00017E6F">
      <w:pPr>
        <w:autoSpaceDE w:val="0"/>
        <w:autoSpaceDN w:val="0"/>
        <w:adjustRightInd w:val="0"/>
        <w:spacing w:after="0" w:line="240" w:lineRule="auto"/>
        <w:jc w:val="both"/>
        <w:rPr>
          <w:rFonts w:eastAsia="Calibri" w:cs="Calibri"/>
          <w:lang w:eastAsia="it-IT"/>
        </w:rPr>
      </w:pPr>
    </w:p>
    <w:p w:rsidR="00417C92" w:rsidRDefault="00417C92" w:rsidP="00017E6F">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017E6F">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700FA4">
        <w:rPr>
          <w:rFonts w:eastAsia="Calibri" w:cs="Calibri"/>
          <w:bCs/>
          <w:color w:val="000000"/>
          <w:lang w:eastAsia="it-IT"/>
        </w:rPr>
        <w:t>Dorzolamide</w:t>
      </w:r>
      <w:proofErr w:type="spellEnd"/>
      <w:r w:rsidR="00700FA4">
        <w:rPr>
          <w:rFonts w:eastAsia="Calibri" w:cs="Calibri"/>
          <w:bCs/>
          <w:color w:val="000000"/>
          <w:lang w:eastAsia="it-IT"/>
        </w:rPr>
        <w:t xml:space="preserve"> e </w:t>
      </w:r>
      <w:proofErr w:type="spellStart"/>
      <w:r w:rsidR="00700FA4">
        <w:rPr>
          <w:rFonts w:eastAsia="Calibri" w:cs="Calibri"/>
          <w:bCs/>
          <w:color w:val="000000"/>
          <w:lang w:eastAsia="it-IT"/>
        </w:rPr>
        <w:t>timololo</w:t>
      </w:r>
      <w:proofErr w:type="spellEnd"/>
      <w:r w:rsidR="00700FA4">
        <w:rPr>
          <w:rFonts w:eastAsia="Calibri" w:cs="Calibri"/>
          <w:bCs/>
          <w:color w:val="000000"/>
          <w:lang w:eastAsia="it-IT"/>
        </w:rPr>
        <w:t xml:space="preserve"> Pensa</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33944">
        <w:rPr>
          <w:rFonts w:eastAsia="Calibri" w:cs="Calibri"/>
          <w:lang w:eastAsia="it-IT"/>
        </w:rPr>
        <w:t>(</w:t>
      </w:r>
      <w:hyperlink r:id="rId8" w:history="1">
        <w:r w:rsidR="00F33944">
          <w:rPr>
            <w:rStyle w:val="Collegamentoipertestuale"/>
            <w:rFonts w:eastAsia="Calibri" w:cs="Calibri"/>
            <w:lang w:eastAsia="it-IT"/>
          </w:rPr>
          <w:t>https://farmaci.agenziafarmaco.gov.it/bancadatifarmaci</w:t>
        </w:r>
      </w:hyperlink>
      <w:r w:rsidR="00F33944">
        <w:rPr>
          <w:rFonts w:eastAsia="Calibri" w:cs="Calibri"/>
          <w:lang w:eastAsia="it-IT"/>
        </w:rPr>
        <w:t>)</w:t>
      </w:r>
      <w:r w:rsidR="00F33944" w:rsidRPr="002A3F1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017E6F">
      <w:pPr>
        <w:spacing w:after="0" w:line="240" w:lineRule="auto"/>
        <w:jc w:val="both"/>
        <w:rPr>
          <w:rFonts w:eastAsia="Calibri" w:cs="Calibri"/>
          <w:lang w:eastAsia="it-IT"/>
        </w:rPr>
      </w:pPr>
    </w:p>
    <w:p w:rsidR="004241AC" w:rsidRDefault="004241AC" w:rsidP="00017E6F">
      <w:pPr>
        <w:spacing w:after="0" w:line="240" w:lineRule="auto"/>
        <w:jc w:val="both"/>
        <w:rPr>
          <w:rFonts w:eastAsia="Calibri" w:cs="Calibri"/>
          <w:lang w:eastAsia="it-IT"/>
        </w:rPr>
      </w:pPr>
    </w:p>
    <w:p w:rsidR="004241AC" w:rsidRPr="002A3F14" w:rsidRDefault="004241AC" w:rsidP="00017E6F">
      <w:pPr>
        <w:spacing w:after="0" w:line="240" w:lineRule="auto"/>
        <w:jc w:val="both"/>
        <w:rPr>
          <w:rFonts w:eastAsia="Calibri" w:cs="Calibri"/>
          <w:lang w:eastAsia="it-IT"/>
        </w:rPr>
      </w:pPr>
      <w:r w:rsidRPr="002E1AB2">
        <w:rPr>
          <w:rFonts w:eastAsia="Calibri" w:cs="Calibri"/>
          <w:lang w:eastAsia="it-IT"/>
        </w:rPr>
        <w:t xml:space="preserve">Questo riassunto è stato redatto in data </w:t>
      </w:r>
      <w:r w:rsidR="002163D8">
        <w:rPr>
          <w:rFonts w:eastAsia="Calibri" w:cs="Calibri"/>
          <w:lang w:eastAsia="it-IT"/>
        </w:rPr>
        <w:t>23.12.2015</w:t>
      </w:r>
      <w:r w:rsidRPr="002E1AB2">
        <w:rPr>
          <w:rFonts w:eastAsia="Calibri" w:cs="Calibri"/>
          <w:lang w:eastAsia="it-IT"/>
        </w:rPr>
        <w:t>.</w:t>
      </w:r>
      <w:r w:rsidRPr="002A3F14">
        <w:rPr>
          <w:rFonts w:eastAsia="Calibri" w:cs="Calibri"/>
          <w:lang w:eastAsia="it-IT"/>
        </w:rPr>
        <w:t xml:space="preserve"> </w:t>
      </w:r>
    </w:p>
    <w:p w:rsidR="004241AC" w:rsidRDefault="004241AC" w:rsidP="00017E6F">
      <w:pPr>
        <w:spacing w:after="0" w:line="240" w:lineRule="auto"/>
        <w:jc w:val="both"/>
      </w:pPr>
    </w:p>
    <w:p w:rsidR="004241AC" w:rsidRDefault="004241AC" w:rsidP="00017E6F">
      <w:pPr>
        <w:spacing w:after="0" w:line="240" w:lineRule="auto"/>
        <w:jc w:val="both"/>
      </w:pPr>
    </w:p>
    <w:p w:rsidR="003A4849" w:rsidRDefault="003A4849" w:rsidP="00017E6F">
      <w:pPr>
        <w:spacing w:after="0" w:line="240" w:lineRule="auto"/>
        <w:jc w:val="both"/>
      </w:pPr>
    </w:p>
    <w:p w:rsidR="003A4849" w:rsidRDefault="003A4849" w:rsidP="00017E6F">
      <w:pPr>
        <w:spacing w:after="0" w:line="240" w:lineRule="auto"/>
        <w:jc w:val="both"/>
      </w:pPr>
    </w:p>
    <w:p w:rsidR="003A4849" w:rsidRDefault="003A4849" w:rsidP="00017E6F">
      <w:pPr>
        <w:spacing w:after="0" w:line="240" w:lineRule="auto"/>
        <w:jc w:val="both"/>
      </w:pPr>
    </w:p>
    <w:p w:rsidR="003A4849" w:rsidRDefault="003A4849" w:rsidP="00017E6F">
      <w:pPr>
        <w:spacing w:after="0" w:line="240" w:lineRule="auto"/>
        <w:jc w:val="both"/>
      </w:pPr>
    </w:p>
    <w:p w:rsidR="00017E6F" w:rsidRDefault="00017E6F" w:rsidP="00017E6F">
      <w:pPr>
        <w:spacing w:after="0" w:line="240" w:lineRule="auto"/>
        <w:jc w:val="both"/>
      </w:pPr>
    </w:p>
    <w:p w:rsidR="00017E6F" w:rsidRDefault="00017E6F" w:rsidP="00017E6F">
      <w:pPr>
        <w:spacing w:after="0" w:line="240" w:lineRule="auto"/>
        <w:jc w:val="both"/>
      </w:pPr>
    </w:p>
    <w:p w:rsidR="00017E6F" w:rsidRDefault="00017E6F" w:rsidP="00017E6F">
      <w:pPr>
        <w:spacing w:after="0" w:line="240" w:lineRule="auto"/>
        <w:jc w:val="both"/>
      </w:pPr>
    </w:p>
    <w:p w:rsidR="00017E6F" w:rsidRDefault="00017E6F" w:rsidP="00017E6F">
      <w:pPr>
        <w:spacing w:after="0" w:line="240" w:lineRule="auto"/>
        <w:jc w:val="both"/>
      </w:pPr>
    </w:p>
    <w:p w:rsidR="00017E6F" w:rsidRDefault="00017E6F" w:rsidP="00017E6F">
      <w:pPr>
        <w:spacing w:after="0" w:line="240" w:lineRule="auto"/>
        <w:jc w:val="both"/>
      </w:pPr>
    </w:p>
    <w:p w:rsidR="003A4849" w:rsidRPr="002A3F14" w:rsidRDefault="003A4849" w:rsidP="00017E6F">
      <w:pPr>
        <w:spacing w:after="0" w:line="240" w:lineRule="auto"/>
        <w:jc w:val="both"/>
      </w:pPr>
    </w:p>
    <w:p w:rsidR="00514AD0" w:rsidRDefault="00514AD0" w:rsidP="00017E6F">
      <w:pPr>
        <w:spacing w:after="0" w:line="240" w:lineRule="auto"/>
        <w:jc w:val="center"/>
        <w:rPr>
          <w:b/>
          <w:sz w:val="28"/>
        </w:rPr>
      </w:pPr>
    </w:p>
    <w:p w:rsidR="00417C92" w:rsidRDefault="00417C92" w:rsidP="00017E6F">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417C92" w:rsidRDefault="00417C92" w:rsidP="00017E6F">
      <w:pPr>
        <w:spacing w:after="0" w:line="240" w:lineRule="auto"/>
        <w:jc w:val="center"/>
        <w:rPr>
          <w:b/>
        </w:rPr>
      </w:pPr>
    </w:p>
    <w:p w:rsidR="00417C92" w:rsidRDefault="00417C92" w:rsidP="00017E6F">
      <w:pPr>
        <w:spacing w:after="0" w:line="240" w:lineRule="auto"/>
        <w:jc w:val="center"/>
        <w:rPr>
          <w:b/>
        </w:rPr>
      </w:pPr>
    </w:p>
    <w:p w:rsidR="00417C92" w:rsidRDefault="00417C92" w:rsidP="00017E6F">
      <w:pPr>
        <w:spacing w:after="0" w:line="240" w:lineRule="auto"/>
        <w:jc w:val="center"/>
        <w:rPr>
          <w:b/>
        </w:rPr>
      </w:pPr>
    </w:p>
    <w:p w:rsidR="00417C92" w:rsidRDefault="00417C92" w:rsidP="00017E6F">
      <w:pPr>
        <w:spacing w:after="0" w:line="240" w:lineRule="auto"/>
        <w:jc w:val="center"/>
        <w:rPr>
          <w:b/>
        </w:rPr>
      </w:pPr>
    </w:p>
    <w:p w:rsidR="00417C92" w:rsidRPr="0033523E" w:rsidRDefault="00417C92" w:rsidP="00017E6F">
      <w:pPr>
        <w:spacing w:after="0" w:line="240" w:lineRule="auto"/>
        <w:jc w:val="center"/>
        <w:rPr>
          <w:b/>
        </w:rPr>
      </w:pPr>
      <w:r w:rsidRPr="0033523E">
        <w:rPr>
          <w:b/>
        </w:rPr>
        <w:t>INDICE</w:t>
      </w:r>
    </w:p>
    <w:p w:rsidR="00417C92" w:rsidRDefault="00417C92" w:rsidP="00017E6F">
      <w:pPr>
        <w:spacing w:after="0" w:line="240" w:lineRule="auto"/>
        <w:jc w:val="both"/>
      </w:pPr>
    </w:p>
    <w:p w:rsidR="00417C92" w:rsidRDefault="00417C92" w:rsidP="00017E6F">
      <w:pPr>
        <w:spacing w:after="0" w:line="240" w:lineRule="auto"/>
        <w:jc w:val="both"/>
      </w:pPr>
    </w:p>
    <w:p w:rsidR="00417C92" w:rsidRDefault="00417C92" w:rsidP="00017E6F">
      <w:pPr>
        <w:spacing w:after="0" w:line="240" w:lineRule="auto"/>
        <w:jc w:val="both"/>
      </w:pPr>
    </w:p>
    <w:p w:rsidR="00417C92" w:rsidRPr="008206E7" w:rsidRDefault="00417C92" w:rsidP="00017E6F">
      <w:pPr>
        <w:pStyle w:val="Paragrafoelenco"/>
        <w:numPr>
          <w:ilvl w:val="0"/>
          <w:numId w:val="4"/>
        </w:numPr>
        <w:spacing w:after="0" w:line="240" w:lineRule="auto"/>
        <w:rPr>
          <w:b/>
        </w:rPr>
      </w:pPr>
      <w:r w:rsidRPr="008206E7">
        <w:rPr>
          <w:b/>
        </w:rPr>
        <w:t>INTRODUZIONE</w:t>
      </w:r>
    </w:p>
    <w:p w:rsidR="00417C92" w:rsidRPr="002A3F14" w:rsidRDefault="00417C92" w:rsidP="00017E6F">
      <w:pPr>
        <w:spacing w:after="0" w:line="240" w:lineRule="auto"/>
        <w:jc w:val="both"/>
      </w:pPr>
    </w:p>
    <w:p w:rsidR="00417C92" w:rsidRDefault="00417C92" w:rsidP="00017E6F">
      <w:pPr>
        <w:pStyle w:val="Paragrafoelenco"/>
        <w:numPr>
          <w:ilvl w:val="0"/>
          <w:numId w:val="4"/>
        </w:numPr>
        <w:spacing w:after="0" w:line="240" w:lineRule="auto"/>
        <w:jc w:val="both"/>
        <w:rPr>
          <w:b/>
        </w:rPr>
      </w:pPr>
      <w:r>
        <w:rPr>
          <w:b/>
        </w:rPr>
        <w:t xml:space="preserve">ASPETTI DI </w:t>
      </w:r>
      <w:r w:rsidRPr="006B2CC3">
        <w:rPr>
          <w:b/>
        </w:rPr>
        <w:t>QUALITA’</w:t>
      </w:r>
    </w:p>
    <w:p w:rsidR="00417C92" w:rsidRPr="0033523E" w:rsidRDefault="00417C92" w:rsidP="00017E6F">
      <w:pPr>
        <w:pStyle w:val="Paragrafoelenco"/>
        <w:spacing w:after="0" w:line="240" w:lineRule="auto"/>
        <w:rPr>
          <w:b/>
        </w:rPr>
      </w:pPr>
    </w:p>
    <w:p w:rsidR="00417C92" w:rsidRDefault="00417C92" w:rsidP="00017E6F">
      <w:pPr>
        <w:pStyle w:val="Paragrafoelenco"/>
        <w:numPr>
          <w:ilvl w:val="0"/>
          <w:numId w:val="4"/>
        </w:numPr>
        <w:spacing w:after="0" w:line="240" w:lineRule="auto"/>
        <w:jc w:val="both"/>
        <w:rPr>
          <w:b/>
        </w:rPr>
      </w:pPr>
      <w:r w:rsidRPr="00DF7B22">
        <w:rPr>
          <w:b/>
        </w:rPr>
        <w:t>ASPETTI NON CLINICI</w:t>
      </w:r>
    </w:p>
    <w:p w:rsidR="00417C92" w:rsidRPr="0033523E" w:rsidRDefault="00417C92" w:rsidP="00017E6F">
      <w:pPr>
        <w:pStyle w:val="Paragrafoelenco"/>
        <w:spacing w:after="0" w:line="240" w:lineRule="auto"/>
        <w:rPr>
          <w:b/>
        </w:rPr>
      </w:pPr>
    </w:p>
    <w:p w:rsidR="00417C92" w:rsidRDefault="00417C92" w:rsidP="00017E6F">
      <w:pPr>
        <w:pStyle w:val="Paragrafoelenco"/>
        <w:numPr>
          <w:ilvl w:val="0"/>
          <w:numId w:val="4"/>
        </w:numPr>
        <w:spacing w:after="0" w:line="240" w:lineRule="auto"/>
        <w:jc w:val="both"/>
        <w:rPr>
          <w:b/>
        </w:rPr>
      </w:pPr>
      <w:r w:rsidRPr="005A38F5">
        <w:rPr>
          <w:b/>
        </w:rPr>
        <w:t>A</w:t>
      </w:r>
      <w:r>
        <w:rPr>
          <w:b/>
        </w:rPr>
        <w:t>S</w:t>
      </w:r>
      <w:r w:rsidRPr="005A38F5">
        <w:rPr>
          <w:b/>
        </w:rPr>
        <w:t>PETTI CLINICI</w:t>
      </w:r>
    </w:p>
    <w:p w:rsidR="00417C92" w:rsidRPr="0033523E" w:rsidRDefault="00417C92" w:rsidP="00017E6F">
      <w:pPr>
        <w:pStyle w:val="Paragrafoelenco"/>
        <w:spacing w:after="0" w:line="240" w:lineRule="auto"/>
        <w:rPr>
          <w:b/>
        </w:rPr>
      </w:pPr>
    </w:p>
    <w:p w:rsidR="00417C92" w:rsidRPr="002E4DCB" w:rsidRDefault="00417C92" w:rsidP="00017E6F">
      <w:pPr>
        <w:pStyle w:val="Paragrafoelenco"/>
        <w:numPr>
          <w:ilvl w:val="0"/>
          <w:numId w:val="4"/>
        </w:numPr>
        <w:spacing w:after="0" w:line="240" w:lineRule="auto"/>
        <w:jc w:val="both"/>
        <w:rPr>
          <w:b/>
        </w:rPr>
      </w:pPr>
      <w:r w:rsidRPr="002E4DCB">
        <w:rPr>
          <w:b/>
        </w:rPr>
        <w:t xml:space="preserve">CONSULTAZIONE </w:t>
      </w:r>
      <w:r>
        <w:rPr>
          <w:b/>
        </w:rPr>
        <w:t>SUL FOGLIO ILLUSTRATIVO</w:t>
      </w:r>
    </w:p>
    <w:p w:rsidR="00417C92" w:rsidRDefault="00417C92" w:rsidP="00017E6F">
      <w:pPr>
        <w:pStyle w:val="Paragrafoelenco"/>
        <w:spacing w:after="0" w:line="240" w:lineRule="auto"/>
        <w:ind w:left="1080"/>
        <w:jc w:val="both"/>
        <w:rPr>
          <w:b/>
        </w:rPr>
      </w:pPr>
    </w:p>
    <w:p w:rsidR="00417C92" w:rsidRPr="00BC23ED" w:rsidRDefault="00417C92" w:rsidP="00017E6F">
      <w:pPr>
        <w:pStyle w:val="Paragrafoelenco"/>
        <w:numPr>
          <w:ilvl w:val="0"/>
          <w:numId w:val="4"/>
        </w:numPr>
        <w:spacing w:after="0" w:line="240" w:lineRule="auto"/>
        <w:jc w:val="both"/>
        <w:rPr>
          <w:b/>
        </w:rPr>
      </w:pPr>
      <w:r w:rsidRPr="00BC23ED">
        <w:rPr>
          <w:b/>
        </w:rPr>
        <w:t>CONCLUSIONI, VALUTAZIONE DEL RAPPORTO BENEFICIO/RISCHIO E RACCOMANDAZIONI</w:t>
      </w: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017E6F" w:rsidRDefault="00017E6F" w:rsidP="00017E6F">
      <w:pPr>
        <w:spacing w:after="0" w:line="240" w:lineRule="auto"/>
      </w:pPr>
    </w:p>
    <w:p w:rsidR="007A2BDD" w:rsidRDefault="007A2BDD" w:rsidP="00017E6F">
      <w:pPr>
        <w:spacing w:after="0" w:line="240" w:lineRule="auto"/>
      </w:pPr>
    </w:p>
    <w:p w:rsidR="00417C92" w:rsidRDefault="00417C92" w:rsidP="00017E6F">
      <w:pPr>
        <w:spacing w:after="0" w:line="240" w:lineRule="auto"/>
      </w:pPr>
    </w:p>
    <w:p w:rsidR="00417C92" w:rsidRDefault="00417C92" w:rsidP="00017E6F">
      <w:pPr>
        <w:spacing w:after="0" w:line="240" w:lineRule="auto"/>
      </w:pPr>
    </w:p>
    <w:p w:rsidR="00417C92" w:rsidRPr="008206E7" w:rsidRDefault="00417C92" w:rsidP="00017E6F">
      <w:pPr>
        <w:pStyle w:val="Paragrafoelenco"/>
        <w:numPr>
          <w:ilvl w:val="0"/>
          <w:numId w:val="5"/>
        </w:numPr>
        <w:spacing w:after="0" w:line="240" w:lineRule="auto"/>
        <w:rPr>
          <w:b/>
        </w:rPr>
      </w:pPr>
      <w:r w:rsidRPr="008206E7">
        <w:rPr>
          <w:b/>
        </w:rPr>
        <w:lastRenderedPageBreak/>
        <w:t>NTRODUZIONE</w:t>
      </w:r>
    </w:p>
    <w:p w:rsidR="00417C92" w:rsidRPr="0008314C" w:rsidRDefault="00417C92" w:rsidP="00017E6F">
      <w:pPr>
        <w:autoSpaceDE w:val="0"/>
        <w:autoSpaceDN w:val="0"/>
        <w:adjustRightInd w:val="0"/>
        <w:spacing w:after="0" w:line="240" w:lineRule="auto"/>
        <w:jc w:val="both"/>
      </w:pPr>
      <w:r w:rsidRPr="0008314C">
        <w:t>Sulla base dei dati di qualità, sicurezza ed efficacia, l’AIFA ha rilascia</w:t>
      </w:r>
      <w:r w:rsidRPr="0061201B">
        <w:t xml:space="preserve">to a </w:t>
      </w:r>
      <w:r w:rsidR="00514AD0" w:rsidRPr="0061201B">
        <w:t>Pensa Pharma</w:t>
      </w:r>
      <w:r w:rsidRPr="0061201B">
        <w:t xml:space="preserve"> l’autorizzazione all’immissione in commercio (AIC) per il medicinale </w:t>
      </w:r>
      <w:proofErr w:type="spellStart"/>
      <w:r w:rsidR="00700FA4" w:rsidRPr="0061201B">
        <w:t>Dorzolamide</w:t>
      </w:r>
      <w:proofErr w:type="spellEnd"/>
      <w:r w:rsidR="00700FA4" w:rsidRPr="0061201B">
        <w:t xml:space="preserve"> e </w:t>
      </w:r>
      <w:proofErr w:type="spellStart"/>
      <w:r w:rsidR="00700FA4" w:rsidRPr="0061201B">
        <w:t>timololo</w:t>
      </w:r>
      <w:proofErr w:type="spellEnd"/>
      <w:r w:rsidR="00700FA4" w:rsidRPr="0061201B">
        <w:t xml:space="preserve"> Pensa</w:t>
      </w:r>
      <w:r w:rsidR="009A3D16" w:rsidRPr="0061201B">
        <w:t xml:space="preserve"> </w:t>
      </w:r>
      <w:r w:rsidRPr="0061201B">
        <w:rPr>
          <w:rFonts w:eastAsia="Calibri" w:cs="Calibri"/>
          <w:bCs/>
          <w:iCs/>
          <w:lang w:eastAsia="it-IT"/>
        </w:rPr>
        <w:t xml:space="preserve">il </w:t>
      </w:r>
      <w:r w:rsidR="0061201B" w:rsidRPr="0061201B">
        <w:rPr>
          <w:rFonts w:eastAsia="Calibri" w:cs="Calibri"/>
          <w:bCs/>
          <w:iCs/>
          <w:lang w:eastAsia="it-IT"/>
        </w:rPr>
        <w:t>6 giugno 2016</w:t>
      </w:r>
      <w:r w:rsidRPr="0061201B">
        <w:t>.</w:t>
      </w:r>
      <w:r w:rsidRPr="0008314C">
        <w:t xml:space="preserve">  </w:t>
      </w:r>
    </w:p>
    <w:p w:rsidR="00417C92" w:rsidRPr="0008314C" w:rsidRDefault="00417C92" w:rsidP="00017E6F">
      <w:pPr>
        <w:spacing w:after="0" w:line="240" w:lineRule="auto"/>
        <w:jc w:val="both"/>
      </w:pPr>
    </w:p>
    <w:p w:rsidR="00417C92" w:rsidRPr="0008314C" w:rsidRDefault="00700FA4" w:rsidP="00017E6F">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Dorzolamide</w:t>
      </w:r>
      <w:proofErr w:type="spellEnd"/>
      <w:r>
        <w:rPr>
          <w:rFonts w:eastAsia="Calibri" w:cs="Calibri"/>
          <w:color w:val="000000"/>
          <w:lang w:eastAsia="it-IT"/>
        </w:rPr>
        <w:t xml:space="preserve"> e </w:t>
      </w:r>
      <w:proofErr w:type="spellStart"/>
      <w:r>
        <w:rPr>
          <w:rFonts w:eastAsia="Calibri" w:cs="Calibri"/>
          <w:color w:val="000000"/>
          <w:lang w:eastAsia="it-IT"/>
        </w:rPr>
        <w:t>timololo</w:t>
      </w:r>
      <w:proofErr w:type="spellEnd"/>
      <w:r>
        <w:rPr>
          <w:rFonts w:eastAsia="Calibri" w:cs="Calibri"/>
          <w:color w:val="000000"/>
          <w:lang w:eastAsia="it-IT"/>
        </w:rPr>
        <w:t xml:space="preserve"> Pensa</w:t>
      </w:r>
      <w:r w:rsidR="009A3D16" w:rsidRPr="009A3D16">
        <w:rPr>
          <w:rFonts w:eastAsia="Calibri" w:cs="Calibri"/>
          <w:color w:val="000000"/>
          <w:lang w:eastAsia="it-IT"/>
        </w:rPr>
        <w:t xml:space="preserve"> </w:t>
      </w:r>
      <w:r w:rsidR="00417C92" w:rsidRPr="0008314C">
        <w:rPr>
          <w:rFonts w:eastAsia="Calibri" w:cs="Calibri"/>
          <w:color w:val="000000"/>
          <w:lang w:eastAsia="it-IT"/>
        </w:rPr>
        <w:t xml:space="preserve">può essere ottenuto solo dietro prescrizione da parte del medico </w:t>
      </w:r>
      <w:r w:rsidR="00417C92" w:rsidRPr="008748A5">
        <w:rPr>
          <w:rFonts w:eastAsia="Calibri" w:cs="Calibri"/>
          <w:color w:val="000000"/>
          <w:lang w:eastAsia="it-IT"/>
        </w:rPr>
        <w:t>(ricetta ripetibile).</w:t>
      </w:r>
    </w:p>
    <w:p w:rsidR="00417C92" w:rsidRPr="0008314C" w:rsidRDefault="00417C92" w:rsidP="00017E6F">
      <w:pPr>
        <w:spacing w:after="0" w:line="240" w:lineRule="auto"/>
        <w:jc w:val="both"/>
      </w:pPr>
    </w:p>
    <w:p w:rsidR="00417C92" w:rsidRPr="0008314C" w:rsidRDefault="00417C92" w:rsidP="00017E6F">
      <w:pPr>
        <w:spacing w:after="0" w:line="240" w:lineRule="auto"/>
        <w:jc w:val="both"/>
      </w:pPr>
      <w:r w:rsidRPr="0008314C">
        <w:t xml:space="preserve">Questa procedura è stata presentata ai </w:t>
      </w:r>
      <w:r w:rsidRPr="00BA43B9">
        <w:t>sensi dell’art. 10(</w:t>
      </w:r>
      <w:r w:rsidR="00BA43B9" w:rsidRPr="00BA43B9">
        <w:t>3</w:t>
      </w:r>
      <w:r w:rsidRPr="00BA43B9">
        <w:t>) della</w:t>
      </w:r>
      <w:r w:rsidRPr="0008314C">
        <w:t xml:space="preserve"> Direttiva 2001/83/EU s.m.i.</w:t>
      </w:r>
    </w:p>
    <w:p w:rsidR="00417C92" w:rsidRPr="0008314C" w:rsidRDefault="00417C92" w:rsidP="00017E6F">
      <w:pPr>
        <w:widowControl w:val="0"/>
        <w:spacing w:after="0" w:line="240" w:lineRule="auto"/>
        <w:jc w:val="both"/>
        <w:rPr>
          <w:rFonts w:eastAsia="Calibri" w:cs="Calibri"/>
          <w:bCs/>
          <w:color w:val="000000"/>
          <w:lang w:eastAsia="it-IT"/>
        </w:rPr>
      </w:pPr>
    </w:p>
    <w:p w:rsidR="00417C92" w:rsidRPr="00505519" w:rsidRDefault="00700FA4" w:rsidP="00505519">
      <w:pPr>
        <w:widowControl w:val="0"/>
        <w:spacing w:after="0" w:line="240" w:lineRule="auto"/>
        <w:jc w:val="both"/>
        <w:rPr>
          <w:rFonts w:eastAsia="Calibri" w:cs="Calibri"/>
          <w:color w:val="000000"/>
          <w:lang w:eastAsia="it-IT"/>
        </w:rPr>
      </w:pPr>
      <w:proofErr w:type="spellStart"/>
      <w:r w:rsidRPr="00505519">
        <w:rPr>
          <w:rFonts w:eastAsia="Calibri" w:cs="Calibri"/>
          <w:bCs/>
          <w:color w:val="000000"/>
          <w:lang w:eastAsia="it-IT"/>
        </w:rPr>
        <w:t>Dorzolamide</w:t>
      </w:r>
      <w:proofErr w:type="spellEnd"/>
      <w:r w:rsidRPr="00505519">
        <w:rPr>
          <w:rFonts w:eastAsia="Calibri" w:cs="Calibri"/>
          <w:bCs/>
          <w:color w:val="000000"/>
          <w:lang w:eastAsia="it-IT"/>
        </w:rPr>
        <w:t xml:space="preserve"> e </w:t>
      </w:r>
      <w:proofErr w:type="spellStart"/>
      <w:r w:rsidRPr="00505519">
        <w:rPr>
          <w:rFonts w:eastAsia="Calibri" w:cs="Calibri"/>
          <w:bCs/>
          <w:color w:val="000000"/>
          <w:lang w:eastAsia="it-IT"/>
        </w:rPr>
        <w:t>timololo</w:t>
      </w:r>
      <w:proofErr w:type="spellEnd"/>
      <w:r w:rsidRPr="00505519">
        <w:rPr>
          <w:rFonts w:eastAsia="Calibri" w:cs="Calibri"/>
          <w:bCs/>
          <w:color w:val="000000"/>
          <w:lang w:eastAsia="it-IT"/>
        </w:rPr>
        <w:t xml:space="preserve"> Pensa</w:t>
      </w:r>
      <w:r w:rsidR="00417C92" w:rsidRPr="00505519">
        <w:rPr>
          <w:rFonts w:eastAsia="Calibri" w:cs="Calibri"/>
          <w:bCs/>
          <w:color w:val="000000"/>
          <w:lang w:eastAsia="it-IT"/>
        </w:rPr>
        <w:t xml:space="preserve"> </w:t>
      </w:r>
      <w:r w:rsidR="00417C92" w:rsidRPr="00505519">
        <w:rPr>
          <w:rFonts w:eastAsia="Calibri" w:cs="Calibri"/>
          <w:color w:val="000000"/>
          <w:lang w:eastAsia="it-IT"/>
        </w:rPr>
        <w:t xml:space="preserve">è un medicinale </w:t>
      </w:r>
      <w:r w:rsidR="00894CF1" w:rsidRPr="00505519">
        <w:rPr>
          <w:rFonts w:eastAsia="Calibri" w:cs="Calibri"/>
          <w:color w:val="000000"/>
          <w:lang w:eastAsia="it-IT"/>
        </w:rPr>
        <w:t xml:space="preserve">generico </w:t>
      </w:r>
      <w:r w:rsidR="009A3D16" w:rsidRPr="00505519">
        <w:rPr>
          <w:rFonts w:eastAsia="Calibri" w:cs="Calibri"/>
          <w:color w:val="000000"/>
          <w:lang w:eastAsia="it-IT"/>
        </w:rPr>
        <w:t>contenente i principi attivi</w:t>
      </w:r>
      <w:r w:rsidR="00417C92" w:rsidRPr="00505519">
        <w:rPr>
          <w:rFonts w:eastAsia="Calibri" w:cs="Calibri"/>
          <w:color w:val="000000"/>
          <w:lang w:eastAsia="it-IT"/>
        </w:rPr>
        <w:t xml:space="preserve"> </w:t>
      </w:r>
      <w:proofErr w:type="spellStart"/>
      <w:r w:rsidRPr="00505519">
        <w:rPr>
          <w:rFonts w:eastAsia="Calibri" w:cs="Calibri"/>
          <w:color w:val="000000"/>
          <w:lang w:eastAsia="it-IT"/>
        </w:rPr>
        <w:t>Dorzolamide</w:t>
      </w:r>
      <w:proofErr w:type="spellEnd"/>
      <w:r w:rsidRPr="00505519">
        <w:rPr>
          <w:rFonts w:eastAsia="Calibri" w:cs="Calibri"/>
          <w:color w:val="000000"/>
          <w:lang w:eastAsia="it-IT"/>
        </w:rPr>
        <w:t xml:space="preserve"> e </w:t>
      </w:r>
      <w:proofErr w:type="spellStart"/>
      <w:r w:rsidRPr="00505519">
        <w:rPr>
          <w:rFonts w:eastAsia="Calibri" w:cs="Calibri"/>
          <w:color w:val="000000"/>
          <w:lang w:eastAsia="it-IT"/>
        </w:rPr>
        <w:t>timololo</w:t>
      </w:r>
      <w:proofErr w:type="spellEnd"/>
      <w:r w:rsidR="00514AD0" w:rsidRPr="00505519">
        <w:rPr>
          <w:rFonts w:eastAsia="Calibri" w:cs="Calibri"/>
          <w:color w:val="000000"/>
          <w:lang w:eastAsia="it-IT"/>
        </w:rPr>
        <w:t xml:space="preserve"> </w:t>
      </w:r>
      <w:r w:rsidR="009A3D16" w:rsidRPr="00505519">
        <w:rPr>
          <w:rFonts w:eastAsia="Calibri" w:cs="Calibri"/>
          <w:color w:val="000000"/>
          <w:lang w:eastAsia="it-IT"/>
        </w:rPr>
        <w:t>presenti</w:t>
      </w:r>
      <w:r w:rsidR="00417C92" w:rsidRPr="00505519">
        <w:rPr>
          <w:rFonts w:eastAsia="Calibri" w:cs="Calibri"/>
          <w:color w:val="000000"/>
          <w:lang w:eastAsia="it-IT"/>
        </w:rPr>
        <w:t xml:space="preserve"> nel medicinale di riferimento </w:t>
      </w:r>
      <w:proofErr w:type="spellStart"/>
      <w:r w:rsidR="00514AD0" w:rsidRPr="00505519">
        <w:rPr>
          <w:rFonts w:eastAsia="Calibri" w:cs="Calibri"/>
          <w:color w:val="000000"/>
          <w:lang w:eastAsia="it-IT"/>
        </w:rPr>
        <w:t>Cosopt</w:t>
      </w:r>
      <w:proofErr w:type="spellEnd"/>
      <w:r w:rsidR="00417C92" w:rsidRPr="00505519">
        <w:rPr>
          <w:rFonts w:eastAsia="Calibri" w:cs="Calibri"/>
          <w:color w:val="000000"/>
          <w:lang w:eastAsia="it-IT"/>
        </w:rPr>
        <w:t>, autorizzato in Italia da più di 10 anni.</w:t>
      </w:r>
    </w:p>
    <w:p w:rsidR="00417C92" w:rsidRPr="00505519" w:rsidRDefault="00417C92" w:rsidP="00505519">
      <w:pPr>
        <w:spacing w:after="0" w:line="240" w:lineRule="auto"/>
        <w:jc w:val="both"/>
      </w:pPr>
    </w:p>
    <w:p w:rsidR="00505519" w:rsidRPr="00505519" w:rsidRDefault="00700FA4" w:rsidP="00505519">
      <w:pPr>
        <w:spacing w:after="0" w:line="240" w:lineRule="auto"/>
        <w:jc w:val="both"/>
        <w:rPr>
          <w:rFonts w:ascii="Calibri" w:hAnsi="Calibri"/>
          <w:noProof/>
        </w:rPr>
      </w:pPr>
      <w:proofErr w:type="spellStart"/>
      <w:r w:rsidRPr="00505519">
        <w:rPr>
          <w:rFonts w:eastAsia="Calibri" w:cs="Calibri"/>
          <w:bCs/>
          <w:color w:val="000000"/>
          <w:lang w:eastAsia="it-IT"/>
        </w:rPr>
        <w:t>Dorzolamide</w:t>
      </w:r>
      <w:proofErr w:type="spellEnd"/>
      <w:r w:rsidRPr="00505519">
        <w:rPr>
          <w:rFonts w:eastAsia="Calibri" w:cs="Calibri"/>
          <w:bCs/>
          <w:color w:val="000000"/>
          <w:lang w:eastAsia="it-IT"/>
        </w:rPr>
        <w:t xml:space="preserve"> e </w:t>
      </w:r>
      <w:proofErr w:type="spellStart"/>
      <w:r w:rsidRPr="00505519">
        <w:rPr>
          <w:rFonts w:eastAsia="Calibri" w:cs="Calibri"/>
          <w:bCs/>
          <w:color w:val="000000"/>
          <w:lang w:eastAsia="it-IT"/>
        </w:rPr>
        <w:t>timololo</w:t>
      </w:r>
      <w:proofErr w:type="spellEnd"/>
      <w:r w:rsidRPr="00505519">
        <w:rPr>
          <w:rFonts w:eastAsia="Calibri" w:cs="Calibri"/>
          <w:bCs/>
          <w:color w:val="000000"/>
          <w:lang w:eastAsia="it-IT"/>
        </w:rPr>
        <w:t xml:space="preserve"> Pensa</w:t>
      </w:r>
      <w:r w:rsidR="00417C92" w:rsidRPr="00505519">
        <w:rPr>
          <w:rFonts w:eastAsia="Calibri" w:cs="Calibri"/>
          <w:bCs/>
          <w:color w:val="000000"/>
          <w:lang w:eastAsia="it-IT"/>
        </w:rPr>
        <w:t xml:space="preserve">, </w:t>
      </w:r>
      <w:r w:rsidR="00417C92" w:rsidRPr="00505519">
        <w:rPr>
          <w:color w:val="000000"/>
        </w:rPr>
        <w:t>il cui c</w:t>
      </w:r>
      <w:r w:rsidR="00417C92" w:rsidRPr="00505519">
        <w:rPr>
          <w:iCs/>
        </w:rPr>
        <w:t xml:space="preserve">odice ATC è </w:t>
      </w:r>
      <w:r w:rsidR="00514AD0" w:rsidRPr="00505519">
        <w:rPr>
          <w:rFonts w:ascii="Calibri" w:hAnsi="Calibri"/>
          <w:noProof/>
        </w:rPr>
        <w:t>S01ED51</w:t>
      </w:r>
      <w:r w:rsidR="00417C92" w:rsidRPr="00505519">
        <w:rPr>
          <w:rFonts w:eastAsia="DejaVuSans" w:cs="DejaVuSans"/>
        </w:rPr>
        <w:t>,</w:t>
      </w:r>
      <w:r w:rsidR="00417C92" w:rsidRPr="00505519">
        <w:rPr>
          <w:rFonts w:eastAsia="Calibri" w:cs="Calibri"/>
          <w:bCs/>
          <w:color w:val="000000"/>
          <w:lang w:eastAsia="it-IT"/>
        </w:rPr>
        <w:t xml:space="preserve"> </w:t>
      </w:r>
      <w:r w:rsidR="009A3D16" w:rsidRPr="00505519">
        <w:rPr>
          <w:rFonts w:eastAsia="Calibri" w:cs="Calibri"/>
          <w:color w:val="000000"/>
          <w:lang w:eastAsia="it-IT"/>
        </w:rPr>
        <w:t>contiene i principi attivi</w:t>
      </w:r>
      <w:r w:rsidR="00417C92" w:rsidRPr="00505519">
        <w:rPr>
          <w:rFonts w:eastAsia="Calibri" w:cs="Calibri"/>
          <w:color w:val="000000"/>
          <w:lang w:eastAsia="it-IT"/>
        </w:rPr>
        <w:t xml:space="preserve"> </w:t>
      </w:r>
      <w:proofErr w:type="spellStart"/>
      <w:r w:rsidR="00514AD0" w:rsidRPr="00505519">
        <w:rPr>
          <w:rFonts w:eastAsia="Calibri" w:cs="Calibri"/>
          <w:color w:val="000000"/>
          <w:lang w:eastAsia="it-IT"/>
        </w:rPr>
        <w:t>dorzolamide</w:t>
      </w:r>
      <w:proofErr w:type="spellEnd"/>
      <w:r w:rsidR="00514AD0" w:rsidRPr="00505519">
        <w:rPr>
          <w:rFonts w:eastAsia="Calibri" w:cs="Calibri"/>
          <w:color w:val="000000"/>
          <w:lang w:eastAsia="it-IT"/>
        </w:rPr>
        <w:t xml:space="preserve"> e </w:t>
      </w:r>
      <w:proofErr w:type="spellStart"/>
      <w:r w:rsidR="00514AD0" w:rsidRPr="00505519">
        <w:rPr>
          <w:rFonts w:eastAsia="Calibri" w:cs="Calibri"/>
          <w:color w:val="000000"/>
          <w:lang w:eastAsia="it-IT"/>
        </w:rPr>
        <w:t>timololo</w:t>
      </w:r>
      <w:proofErr w:type="spellEnd"/>
      <w:r w:rsidR="00505519" w:rsidRPr="00505519">
        <w:rPr>
          <w:rFonts w:eastAsia="Calibri" w:cs="Calibri"/>
          <w:color w:val="000000"/>
          <w:lang w:eastAsia="it-IT"/>
        </w:rPr>
        <w:t xml:space="preserve">. </w:t>
      </w:r>
      <w:r w:rsidR="00505519" w:rsidRPr="00505519">
        <w:rPr>
          <w:rFonts w:ascii="Calibri" w:hAnsi="Calibri"/>
          <w:noProof/>
        </w:rPr>
        <w:t>Ciascuno di questi due componenti riduce la pressione intraoculare elevata diminuendo la secrezione di umor acqueo, ma mediante un differente meccanismo di azione.</w:t>
      </w:r>
    </w:p>
    <w:p w:rsidR="00505519" w:rsidRPr="00505519" w:rsidRDefault="00505519" w:rsidP="00505519">
      <w:pPr>
        <w:spacing w:after="0" w:line="240" w:lineRule="auto"/>
        <w:jc w:val="both"/>
        <w:rPr>
          <w:rFonts w:ascii="Calibri" w:hAnsi="Calibri"/>
          <w:noProof/>
        </w:rPr>
      </w:pPr>
      <w:r w:rsidRPr="00505519">
        <w:rPr>
          <w:rFonts w:ascii="Calibri" w:hAnsi="Calibri"/>
          <w:noProof/>
        </w:rPr>
        <w:t>La dorzolamide cloridrato è un potente inibitore della anidrasi carbonica II umana. L’inibizione dell’anidrasi carbonica nei processi ciliari dell’occhio riduce la secrezione di umor acqueo presumibilmente rallentando la formazione di ioni bicarbonato, con conseguente riduzione del trasporto di sodio e fluidi. Il timololo maleato è un agente di blocco recettoriale beta-adrenergico non selettivo. Il preciso meccanismo di azione del timololo maleato nell’abbassamento della pressione intraoculare non è stato chiaramente stabilito a tutt’oggi. In alcuni studi è stato anche osservato un lieve incremento nella facilità di deflusso. L’effetto combinato di questi due agenti determina una riduzione addizionale della pressione intraoculare (IOP) se confrontato con ciascuno dei due componenti somministrato da solo.</w:t>
      </w:r>
    </w:p>
    <w:p w:rsidR="00725DCD" w:rsidRPr="00505519" w:rsidRDefault="00725DCD" w:rsidP="00505519">
      <w:pPr>
        <w:tabs>
          <w:tab w:val="left" w:pos="0"/>
        </w:tabs>
        <w:overflowPunct w:val="0"/>
        <w:autoSpaceDE w:val="0"/>
        <w:autoSpaceDN w:val="0"/>
        <w:adjustRightInd w:val="0"/>
        <w:spacing w:after="0" w:line="240" w:lineRule="auto"/>
        <w:jc w:val="both"/>
        <w:textAlignment w:val="baseline"/>
        <w:rPr>
          <w:iCs/>
          <w:highlight w:val="yellow"/>
        </w:rPr>
      </w:pPr>
    </w:p>
    <w:p w:rsidR="00505519" w:rsidRPr="00505519" w:rsidRDefault="00700FA4" w:rsidP="00505519">
      <w:pPr>
        <w:tabs>
          <w:tab w:val="left" w:pos="-720"/>
          <w:tab w:val="left" w:pos="90"/>
        </w:tabs>
        <w:suppressAutoHyphens/>
        <w:spacing w:after="0" w:line="240" w:lineRule="auto"/>
        <w:jc w:val="both"/>
        <w:rPr>
          <w:rFonts w:ascii="Calibri" w:hAnsi="Calibri"/>
          <w:b/>
          <w:noProof/>
        </w:rPr>
      </w:pPr>
      <w:proofErr w:type="spellStart"/>
      <w:r w:rsidRPr="00505519">
        <w:rPr>
          <w:rFonts w:eastAsia="Calibri" w:cs="Calibri"/>
          <w:color w:val="000000"/>
          <w:lang w:eastAsia="it-IT"/>
        </w:rPr>
        <w:t>Dorzolamide</w:t>
      </w:r>
      <w:proofErr w:type="spellEnd"/>
      <w:r w:rsidRPr="00505519">
        <w:rPr>
          <w:rFonts w:eastAsia="Calibri" w:cs="Calibri"/>
          <w:color w:val="000000"/>
          <w:lang w:eastAsia="it-IT"/>
        </w:rPr>
        <w:t xml:space="preserve"> e </w:t>
      </w:r>
      <w:proofErr w:type="spellStart"/>
      <w:r w:rsidRPr="00505519">
        <w:rPr>
          <w:rFonts w:eastAsia="Calibri" w:cs="Calibri"/>
          <w:color w:val="000000"/>
          <w:lang w:eastAsia="it-IT"/>
        </w:rPr>
        <w:t>timololo</w:t>
      </w:r>
      <w:proofErr w:type="spellEnd"/>
      <w:r w:rsidRPr="00505519">
        <w:rPr>
          <w:rFonts w:eastAsia="Calibri" w:cs="Calibri"/>
          <w:color w:val="000000"/>
          <w:lang w:eastAsia="it-IT"/>
        </w:rPr>
        <w:t xml:space="preserve"> Pensa</w:t>
      </w:r>
      <w:r w:rsidR="00417C92" w:rsidRPr="00505519">
        <w:rPr>
          <w:rFonts w:eastAsia="Calibri" w:cs="Calibri"/>
          <w:color w:val="000000"/>
          <w:lang w:eastAsia="it-IT"/>
        </w:rPr>
        <w:t xml:space="preserve"> </w:t>
      </w:r>
      <w:r w:rsidR="00417C92" w:rsidRPr="00505519">
        <w:rPr>
          <w:rFonts w:cs="Helvetica"/>
        </w:rPr>
        <w:t xml:space="preserve">è indicato </w:t>
      </w:r>
      <w:r w:rsidR="00505519" w:rsidRPr="00505519">
        <w:rPr>
          <w:rFonts w:cs="Helvetica"/>
        </w:rPr>
        <w:t>nel t</w:t>
      </w:r>
      <w:r w:rsidR="00505519" w:rsidRPr="00505519">
        <w:rPr>
          <w:rFonts w:ascii="Calibri" w:hAnsi="Calibri"/>
          <w:noProof/>
        </w:rPr>
        <w:t>rattamento della pressione endoculare (PIO) elevata in pazienti con glaucoma ad angolo aperto o glaucoma pseudoesfoliativo, quando la monoterapia con beta-bloccanti per uso locale non è sufficiente.</w:t>
      </w:r>
    </w:p>
    <w:p w:rsidR="00417C92" w:rsidRPr="00505519" w:rsidRDefault="00417C92" w:rsidP="00505519">
      <w:pPr>
        <w:spacing w:after="0" w:line="240" w:lineRule="auto"/>
        <w:jc w:val="both"/>
        <w:rPr>
          <w:rFonts w:ascii="Calibri" w:hAnsi="Calibri"/>
        </w:rPr>
      </w:pPr>
    </w:p>
    <w:p w:rsidR="00725DCD" w:rsidRDefault="00417C92" w:rsidP="00505519">
      <w:pPr>
        <w:spacing w:after="0" w:line="240" w:lineRule="auto"/>
        <w:jc w:val="both"/>
      </w:pPr>
      <w:r w:rsidRPr="00505519">
        <w:t xml:space="preserve">Poiché </w:t>
      </w:r>
      <w:proofErr w:type="spellStart"/>
      <w:r w:rsidR="00700FA4" w:rsidRPr="00505519">
        <w:t>Dorzolamide</w:t>
      </w:r>
      <w:proofErr w:type="spellEnd"/>
      <w:r w:rsidR="00700FA4" w:rsidRPr="00505519">
        <w:t xml:space="preserve"> e </w:t>
      </w:r>
      <w:proofErr w:type="spellStart"/>
      <w:r w:rsidR="00700FA4" w:rsidRPr="00505519">
        <w:t>timololo</w:t>
      </w:r>
      <w:proofErr w:type="spellEnd"/>
      <w:r w:rsidR="00700FA4" w:rsidRPr="00505519">
        <w:t xml:space="preserve"> Pensa</w:t>
      </w:r>
      <w:r w:rsidR="00725DCD" w:rsidRPr="00505519">
        <w:t xml:space="preserve"> contiene</w:t>
      </w:r>
      <w:r w:rsidRPr="00505519">
        <w:t xml:space="preserve"> principi attiv</w:t>
      </w:r>
      <w:r w:rsidR="00725DCD" w:rsidRPr="00505519">
        <w:t>i</w:t>
      </w:r>
      <w:r w:rsidRPr="00505519">
        <w:t xml:space="preserve"> not</w:t>
      </w:r>
      <w:r w:rsidR="00725DCD" w:rsidRPr="00505519">
        <w:t>i</w:t>
      </w:r>
      <w:r w:rsidRPr="00505519">
        <w:t xml:space="preserve"> non sono stati forniti nuovi dati non clinici e clinici: questo approccio è accettabile poiché il medicinale di riferimento </w:t>
      </w:r>
      <w:proofErr w:type="spellStart"/>
      <w:r w:rsidR="007A2BDD">
        <w:t>Cosopt</w:t>
      </w:r>
      <w:proofErr w:type="spellEnd"/>
      <w:r w:rsidRPr="00505519">
        <w:t xml:space="preserve"> è autorizzato in Italia da oltre 10 anni</w:t>
      </w:r>
      <w:r w:rsidR="00725DCD" w:rsidRPr="00505519">
        <w:t>.</w:t>
      </w:r>
    </w:p>
    <w:p w:rsidR="00505519" w:rsidRPr="00505519" w:rsidRDefault="00505519" w:rsidP="00505519">
      <w:pPr>
        <w:spacing w:after="0" w:line="240" w:lineRule="auto"/>
        <w:jc w:val="both"/>
      </w:pPr>
    </w:p>
    <w:p w:rsidR="00417C92" w:rsidRPr="00505519" w:rsidRDefault="00700FA4" w:rsidP="00505519">
      <w:pPr>
        <w:spacing w:after="0" w:line="240" w:lineRule="auto"/>
        <w:jc w:val="both"/>
        <w:rPr>
          <w:rFonts w:cs="Arial"/>
        </w:rPr>
      </w:pPr>
      <w:proofErr w:type="spellStart"/>
      <w:r w:rsidRPr="00505519">
        <w:t>Dorzolamide</w:t>
      </w:r>
      <w:proofErr w:type="spellEnd"/>
      <w:r w:rsidRPr="00505519">
        <w:t xml:space="preserve"> e </w:t>
      </w:r>
      <w:proofErr w:type="spellStart"/>
      <w:r w:rsidRPr="00505519">
        <w:t>timololo</w:t>
      </w:r>
      <w:proofErr w:type="spellEnd"/>
      <w:r w:rsidRPr="00505519">
        <w:t xml:space="preserve"> Pensa</w:t>
      </w:r>
      <w:r w:rsidR="00725DCD" w:rsidRPr="00505519">
        <w:t xml:space="preserve"> è somminist</w:t>
      </w:r>
      <w:r w:rsidR="008748A5" w:rsidRPr="00505519">
        <w:t>rato come collirio in forma di</w:t>
      </w:r>
      <w:r w:rsidR="00725DCD" w:rsidRPr="00505519">
        <w:t xml:space="preserve"> soluzione </w:t>
      </w:r>
      <w:r w:rsidR="008748A5" w:rsidRPr="00505519">
        <w:t>oftalmica</w:t>
      </w:r>
      <w:r w:rsidR="00505519">
        <w:t xml:space="preserve"> con la stessa composizione del </w:t>
      </w:r>
      <w:r w:rsidR="00C72664">
        <w:t>medicinale</w:t>
      </w:r>
      <w:r w:rsidR="00505519">
        <w:t xml:space="preserve"> di riferimento </w:t>
      </w:r>
      <w:proofErr w:type="spellStart"/>
      <w:r w:rsidR="00505519">
        <w:t>Cosopt</w:t>
      </w:r>
      <w:proofErr w:type="spellEnd"/>
      <w:r w:rsidR="00505519">
        <w:t xml:space="preserve">; </w:t>
      </w:r>
      <w:r w:rsidR="00725DCD" w:rsidRPr="00505519">
        <w:t>pertanto, non è stato necessario effettuare ulteriori studi clinici.</w:t>
      </w:r>
      <w:r w:rsidR="008F6138" w:rsidRPr="00505519">
        <w:t xml:space="preserve"> </w:t>
      </w:r>
    </w:p>
    <w:p w:rsidR="00417C92" w:rsidRPr="00505519" w:rsidRDefault="00417C92" w:rsidP="00505519">
      <w:pPr>
        <w:spacing w:after="0" w:line="240" w:lineRule="auto"/>
        <w:jc w:val="both"/>
      </w:pPr>
    </w:p>
    <w:p w:rsidR="00375CAA" w:rsidRPr="00505519" w:rsidRDefault="00417C92" w:rsidP="00505519">
      <w:pPr>
        <w:spacing w:after="0" w:line="240" w:lineRule="auto"/>
        <w:jc w:val="both"/>
      </w:pPr>
      <w:r w:rsidRPr="00505519">
        <w:t>Le officine coinvolte nella produzione sono conformi alle linee guida di Buona Pratica di Fabbricazione (</w:t>
      </w:r>
      <w:r w:rsidRPr="00505519">
        <w:rPr>
          <w:i/>
        </w:rPr>
        <w:t>Good Manufacturing Practice</w:t>
      </w:r>
      <w:r w:rsidRPr="00505519">
        <w:t xml:space="preserve"> - GMP). </w:t>
      </w:r>
      <w:r w:rsidR="00375CAA" w:rsidRPr="00505519">
        <w:t xml:space="preserve">Le autorità </w:t>
      </w:r>
      <w:r w:rsidR="00702312" w:rsidRPr="00505519">
        <w:t>regolatorie</w:t>
      </w:r>
      <w:r w:rsidR="00375CAA" w:rsidRPr="00505519">
        <w:t xml:space="preserve"> europee competenti hanno rilasciato i certificati GMP per i siti di produzione.</w:t>
      </w:r>
    </w:p>
    <w:p w:rsidR="00417C92" w:rsidRPr="00505519" w:rsidRDefault="00417C92" w:rsidP="00505519">
      <w:pPr>
        <w:spacing w:after="0" w:line="240" w:lineRule="auto"/>
        <w:jc w:val="both"/>
        <w:rPr>
          <w:highlight w:val="yellow"/>
        </w:rPr>
      </w:pPr>
    </w:p>
    <w:p w:rsidR="00417C92" w:rsidRPr="00900C91" w:rsidRDefault="00417C92" w:rsidP="00017E6F">
      <w:pPr>
        <w:spacing w:after="0" w:line="240" w:lineRule="auto"/>
        <w:jc w:val="both"/>
      </w:pPr>
      <w:r w:rsidRPr="00900C91">
        <w:t>Il sistema di Farmacovigilanza descritto dal titolare dell’AIC è conforme ai requisiti previsti dalla normativa corrente. E’ stato presentato un Piano di gestione del rischio (</w:t>
      </w:r>
      <w:r w:rsidRPr="00900C91">
        <w:rPr>
          <w:i/>
        </w:rPr>
        <w:t>Risk Management Plan</w:t>
      </w:r>
      <w:r w:rsidRPr="00900C91">
        <w:t xml:space="preserve"> – RMP) accettabile.</w:t>
      </w:r>
    </w:p>
    <w:p w:rsidR="00417C92" w:rsidRPr="00900C91" w:rsidRDefault="00417C92" w:rsidP="00017E6F">
      <w:pPr>
        <w:spacing w:after="0" w:line="240" w:lineRule="auto"/>
        <w:jc w:val="both"/>
      </w:pPr>
    </w:p>
    <w:p w:rsidR="00417C92" w:rsidRDefault="00417C92" w:rsidP="00017E6F">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00725DCD">
        <w:t xml:space="preserve"> contiene</w:t>
      </w:r>
      <w:r w:rsidR="00894CF1">
        <w:t xml:space="preserve"> </w:t>
      </w:r>
      <w:r w:rsidRPr="00900C91">
        <w:t>principi attiv</w:t>
      </w:r>
      <w:r w:rsidR="00725DCD">
        <w:t>i noti</w:t>
      </w:r>
      <w:r w:rsidRPr="00900C91">
        <w:t xml:space="preserve"> present</w:t>
      </w:r>
      <w:r w:rsidR="00725DCD">
        <w:t>i</w:t>
      </w:r>
      <w:r w:rsidRPr="00900C91">
        <w:t xml:space="preserve"> in medicinali autorizzati; inoltre, non sono presenti componenti geneticamente modificati; il metodo di produzione e la formulazione del medicinale non presentano problematiche di carattere ambientale.</w:t>
      </w:r>
    </w:p>
    <w:p w:rsidR="008F6138" w:rsidRDefault="008F6138" w:rsidP="00017E6F">
      <w:pPr>
        <w:spacing w:after="0" w:line="240" w:lineRule="auto"/>
        <w:jc w:val="both"/>
      </w:pPr>
    </w:p>
    <w:p w:rsidR="009D201B" w:rsidRDefault="009D201B" w:rsidP="00017E6F">
      <w:pPr>
        <w:spacing w:after="0" w:line="240" w:lineRule="auto"/>
        <w:jc w:val="both"/>
      </w:pPr>
    </w:p>
    <w:p w:rsidR="009D201B" w:rsidRDefault="009D201B" w:rsidP="00017E6F">
      <w:pPr>
        <w:spacing w:after="0" w:line="240" w:lineRule="auto"/>
        <w:jc w:val="both"/>
      </w:pPr>
    </w:p>
    <w:p w:rsidR="009D201B" w:rsidRDefault="009D201B" w:rsidP="00017E6F">
      <w:pPr>
        <w:spacing w:after="0" w:line="240" w:lineRule="auto"/>
        <w:jc w:val="both"/>
      </w:pPr>
    </w:p>
    <w:p w:rsidR="008F6138" w:rsidRDefault="008F6138" w:rsidP="00017E6F">
      <w:pPr>
        <w:spacing w:after="0" w:line="240" w:lineRule="auto"/>
        <w:jc w:val="both"/>
      </w:pPr>
    </w:p>
    <w:p w:rsidR="00417C92" w:rsidRPr="00845AF1" w:rsidRDefault="00417C92" w:rsidP="00017E6F">
      <w:pPr>
        <w:pStyle w:val="Paragrafoelenco"/>
        <w:numPr>
          <w:ilvl w:val="0"/>
          <w:numId w:val="5"/>
        </w:numPr>
        <w:spacing w:after="0" w:line="240" w:lineRule="auto"/>
        <w:jc w:val="both"/>
        <w:rPr>
          <w:b/>
        </w:rPr>
      </w:pPr>
      <w:r w:rsidRPr="00845AF1">
        <w:rPr>
          <w:b/>
        </w:rPr>
        <w:lastRenderedPageBreak/>
        <w:t>ASPETTI DI QUALITA’</w:t>
      </w:r>
    </w:p>
    <w:p w:rsidR="00417C92" w:rsidRPr="007A2BDD" w:rsidRDefault="00417C92" w:rsidP="00017E6F">
      <w:pPr>
        <w:spacing w:after="0" w:line="240" w:lineRule="auto"/>
        <w:jc w:val="both"/>
      </w:pPr>
      <w:r w:rsidRPr="007A2BDD">
        <w:rPr>
          <w:b/>
        </w:rPr>
        <w:t>II.1</w:t>
      </w:r>
      <w:r w:rsidR="00725DCD" w:rsidRPr="007A2BDD">
        <w:rPr>
          <w:b/>
        </w:rPr>
        <w:t>.a</w:t>
      </w:r>
      <w:r w:rsidRPr="007A2BDD">
        <w:rPr>
          <w:b/>
        </w:rPr>
        <w:t xml:space="preserve"> PRINCIPIO ATTIVO </w:t>
      </w:r>
      <w:r w:rsidR="00505519" w:rsidRPr="007A2BDD">
        <w:rPr>
          <w:b/>
        </w:rPr>
        <w:t>DORZOLAMIDE</w:t>
      </w:r>
      <w:r w:rsidR="009D201B">
        <w:rPr>
          <w:b/>
        </w:rPr>
        <w:t xml:space="preserve"> CLORIDRATO</w:t>
      </w:r>
    </w:p>
    <w:p w:rsidR="007A2BDD" w:rsidRPr="007A2BDD" w:rsidRDefault="00725DCD" w:rsidP="00017E6F">
      <w:pPr>
        <w:spacing w:after="0" w:line="240" w:lineRule="auto"/>
        <w:jc w:val="both"/>
        <w:rPr>
          <w:u w:val="single"/>
        </w:rPr>
      </w:pPr>
      <w:r w:rsidRPr="007A2BDD">
        <w:rPr>
          <w:u w:val="single"/>
        </w:rPr>
        <w:t>Nome chimico</w:t>
      </w:r>
      <w:r w:rsidRPr="007A2BDD">
        <w:t xml:space="preserve">: </w:t>
      </w:r>
      <w:r w:rsidR="007A2BDD" w:rsidRPr="007A2BDD">
        <w:rPr>
          <w:rStyle w:val="s1"/>
          <w:rFonts w:asciiTheme="minorHAnsi" w:hAnsiTheme="minorHAnsi"/>
        </w:rPr>
        <w:t>(4</w:t>
      </w:r>
      <w:r w:rsidR="007A2BDD" w:rsidRPr="007A2BDD">
        <w:rPr>
          <w:rStyle w:val="s1"/>
          <w:rFonts w:asciiTheme="minorHAnsi" w:hAnsiTheme="minorHAnsi"/>
          <w:i/>
          <w:iCs/>
        </w:rPr>
        <w:t>S</w:t>
      </w:r>
      <w:r w:rsidR="007A2BDD" w:rsidRPr="007A2BDD">
        <w:rPr>
          <w:rStyle w:val="s1"/>
          <w:rFonts w:asciiTheme="minorHAnsi" w:hAnsiTheme="minorHAnsi"/>
        </w:rPr>
        <w:t>,6</w:t>
      </w:r>
      <w:r w:rsidR="007A2BDD" w:rsidRPr="007A2BDD">
        <w:rPr>
          <w:rStyle w:val="s1"/>
          <w:rFonts w:asciiTheme="minorHAnsi" w:hAnsiTheme="minorHAnsi"/>
          <w:i/>
          <w:iCs/>
        </w:rPr>
        <w:t>S</w:t>
      </w:r>
      <w:r w:rsidR="007A2BDD" w:rsidRPr="007A2BDD">
        <w:rPr>
          <w:rStyle w:val="s1"/>
          <w:rFonts w:asciiTheme="minorHAnsi" w:hAnsiTheme="minorHAnsi"/>
        </w:rPr>
        <w:t>)-4-(Ethylamino)-6-methyl-5,6-dihydro-4</w:t>
      </w:r>
      <w:r w:rsidR="007A2BDD" w:rsidRPr="007A2BDD">
        <w:rPr>
          <w:rStyle w:val="s1"/>
          <w:rFonts w:asciiTheme="minorHAnsi" w:hAnsiTheme="minorHAnsi"/>
          <w:i/>
          <w:iCs/>
        </w:rPr>
        <w:t>H</w:t>
      </w:r>
      <w:r w:rsidR="007A2BDD" w:rsidRPr="007A2BDD">
        <w:rPr>
          <w:rStyle w:val="s1"/>
          <w:rFonts w:asciiTheme="minorHAnsi" w:hAnsiTheme="minorHAnsi"/>
        </w:rPr>
        <w:t>-thieno[2,3-</w:t>
      </w:r>
      <w:r w:rsidR="007A2BDD" w:rsidRPr="007A2BDD">
        <w:rPr>
          <w:rStyle w:val="s1"/>
          <w:rFonts w:asciiTheme="minorHAnsi" w:hAnsiTheme="minorHAnsi"/>
          <w:i/>
          <w:iCs/>
        </w:rPr>
        <w:t>b</w:t>
      </w:r>
      <w:r w:rsidR="007A2BDD" w:rsidRPr="007A2BDD">
        <w:rPr>
          <w:rStyle w:val="s1"/>
          <w:rFonts w:asciiTheme="minorHAnsi" w:hAnsiTheme="minorHAnsi"/>
        </w:rPr>
        <w:t xml:space="preserve">]thiopyran-2-sulfonamide 7,7-dioxide </w:t>
      </w:r>
      <w:proofErr w:type="spellStart"/>
      <w:r w:rsidR="007A2BDD" w:rsidRPr="007A2BDD">
        <w:rPr>
          <w:rStyle w:val="s1"/>
          <w:rFonts w:asciiTheme="minorHAnsi" w:hAnsiTheme="minorHAnsi"/>
        </w:rPr>
        <w:t>hydrochloride</w:t>
      </w:r>
      <w:proofErr w:type="spellEnd"/>
      <w:r w:rsidR="007A2BDD" w:rsidRPr="007A2BDD">
        <w:rPr>
          <w:rStyle w:val="s1"/>
          <w:rFonts w:asciiTheme="minorHAnsi" w:hAnsiTheme="minorHAnsi"/>
        </w:rPr>
        <w:t>.</w:t>
      </w:r>
      <w:r w:rsidR="007A2BDD" w:rsidRPr="007A2BDD">
        <w:rPr>
          <w:u w:val="single"/>
        </w:rPr>
        <w:t xml:space="preserve"> </w:t>
      </w:r>
    </w:p>
    <w:p w:rsidR="00725DCD" w:rsidRPr="007A2BDD" w:rsidRDefault="00725DCD" w:rsidP="00017E6F">
      <w:pPr>
        <w:spacing w:after="0" w:line="240" w:lineRule="auto"/>
        <w:jc w:val="both"/>
      </w:pPr>
      <w:r w:rsidRPr="007A2BDD">
        <w:rPr>
          <w:u w:val="single"/>
        </w:rPr>
        <w:t>Struttura</w:t>
      </w:r>
      <w:r w:rsidRPr="007A2BDD">
        <w:t>:</w:t>
      </w:r>
    </w:p>
    <w:p w:rsidR="00725DCD" w:rsidRPr="007A2BDD" w:rsidRDefault="00725DCD" w:rsidP="00017E6F">
      <w:pPr>
        <w:spacing w:after="0" w:line="240" w:lineRule="auto"/>
        <w:jc w:val="both"/>
      </w:pPr>
      <w:r w:rsidRPr="007A2BDD">
        <w:t xml:space="preserve">                                                                    </w:t>
      </w:r>
      <w:r w:rsidR="007A2BDD" w:rsidRPr="007A2BDD">
        <w:rPr>
          <w:rFonts w:cs="Arial"/>
          <w:noProof/>
          <w:lang w:eastAsia="it-IT"/>
        </w:rPr>
        <w:drawing>
          <wp:inline distT="0" distB="0" distL="0" distR="0">
            <wp:extent cx="1194756" cy="659628"/>
            <wp:effectExtent l="19050" t="0" r="5394" b="0"/>
            <wp:docPr id="2" name="Immagine 1" descr="P:\_dp\804\XML-IN\Images\cf2359-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359-b.tif"/>
                    <pic:cNvPicPr>
                      <a:picLocks noChangeAspect="1" noChangeArrowheads="1"/>
                    </pic:cNvPicPr>
                  </pic:nvPicPr>
                  <pic:blipFill>
                    <a:blip r:embed="rId9" cstate="print"/>
                    <a:srcRect/>
                    <a:stretch>
                      <a:fillRect/>
                    </a:stretch>
                  </pic:blipFill>
                  <pic:spPr bwMode="auto">
                    <a:xfrm>
                      <a:off x="0" y="0"/>
                      <a:ext cx="1196511" cy="660597"/>
                    </a:xfrm>
                    <a:prstGeom prst="rect">
                      <a:avLst/>
                    </a:prstGeom>
                    <a:noFill/>
                    <a:ln w="9525">
                      <a:noFill/>
                      <a:miter lim="800000"/>
                      <a:headEnd/>
                      <a:tailEnd/>
                    </a:ln>
                  </pic:spPr>
                </pic:pic>
              </a:graphicData>
            </a:graphic>
          </wp:inline>
        </w:drawing>
      </w:r>
    </w:p>
    <w:p w:rsidR="00725DCD" w:rsidRPr="007A2BDD" w:rsidRDefault="00725DCD" w:rsidP="00017E6F">
      <w:pPr>
        <w:spacing w:after="0" w:line="240" w:lineRule="auto"/>
        <w:jc w:val="both"/>
      </w:pPr>
      <w:r w:rsidRPr="007A2BDD">
        <w:rPr>
          <w:u w:val="single"/>
        </w:rPr>
        <w:t>Formula molecolare</w:t>
      </w:r>
      <w:r w:rsidRPr="007A2BDD">
        <w:t xml:space="preserve">: </w:t>
      </w:r>
      <w:r w:rsidR="007A2BDD" w:rsidRPr="007A2BDD">
        <w:rPr>
          <w:rStyle w:val="s1"/>
          <w:rFonts w:asciiTheme="minorHAnsi" w:hAnsiTheme="minorHAnsi"/>
        </w:rPr>
        <w:t>C</w:t>
      </w:r>
      <w:r w:rsidR="007A2BDD" w:rsidRPr="007A2BDD">
        <w:rPr>
          <w:rStyle w:val="s1"/>
          <w:rFonts w:asciiTheme="minorHAnsi" w:hAnsiTheme="minorHAnsi"/>
          <w:vertAlign w:val="subscript"/>
        </w:rPr>
        <w:t>10</w:t>
      </w:r>
      <w:r w:rsidR="007A2BDD" w:rsidRPr="007A2BDD">
        <w:rPr>
          <w:rStyle w:val="s1"/>
          <w:rFonts w:asciiTheme="minorHAnsi" w:hAnsiTheme="minorHAnsi"/>
        </w:rPr>
        <w:t>H</w:t>
      </w:r>
      <w:r w:rsidR="007A2BDD" w:rsidRPr="007A2BDD">
        <w:rPr>
          <w:rStyle w:val="s1"/>
          <w:rFonts w:asciiTheme="minorHAnsi" w:hAnsiTheme="minorHAnsi"/>
          <w:vertAlign w:val="subscript"/>
        </w:rPr>
        <w:t>17</w:t>
      </w:r>
      <w:r w:rsidR="007A2BDD" w:rsidRPr="007A2BDD">
        <w:rPr>
          <w:rStyle w:val="s1"/>
          <w:rFonts w:asciiTheme="minorHAnsi" w:hAnsiTheme="minorHAnsi"/>
        </w:rPr>
        <w:t>ClN</w:t>
      </w:r>
      <w:r w:rsidR="007A2BDD" w:rsidRPr="007A2BDD">
        <w:rPr>
          <w:rStyle w:val="s1"/>
          <w:rFonts w:asciiTheme="minorHAnsi" w:hAnsiTheme="minorHAnsi"/>
          <w:vertAlign w:val="subscript"/>
        </w:rPr>
        <w:t>2</w:t>
      </w:r>
      <w:r w:rsidR="007A2BDD" w:rsidRPr="007A2BDD">
        <w:rPr>
          <w:rStyle w:val="s1"/>
          <w:rFonts w:asciiTheme="minorHAnsi" w:hAnsiTheme="minorHAnsi"/>
        </w:rPr>
        <w:t>O</w:t>
      </w:r>
      <w:r w:rsidR="007A2BDD" w:rsidRPr="007A2BDD">
        <w:rPr>
          <w:rStyle w:val="s1"/>
          <w:rFonts w:asciiTheme="minorHAnsi" w:hAnsiTheme="minorHAnsi"/>
          <w:vertAlign w:val="subscript"/>
        </w:rPr>
        <w:t>4</w:t>
      </w:r>
      <w:r w:rsidR="007A2BDD" w:rsidRPr="007A2BDD">
        <w:rPr>
          <w:rStyle w:val="s1"/>
          <w:rFonts w:asciiTheme="minorHAnsi" w:hAnsiTheme="minorHAnsi"/>
        </w:rPr>
        <w:t>S</w:t>
      </w:r>
      <w:r w:rsidR="007A2BDD" w:rsidRPr="007A2BDD">
        <w:rPr>
          <w:rStyle w:val="s1"/>
          <w:rFonts w:asciiTheme="minorHAnsi" w:hAnsiTheme="minorHAnsi"/>
          <w:vertAlign w:val="subscript"/>
        </w:rPr>
        <w:t>3</w:t>
      </w:r>
    </w:p>
    <w:p w:rsidR="00725DCD" w:rsidRPr="007A2BDD" w:rsidRDefault="00725DCD" w:rsidP="00017E6F">
      <w:pPr>
        <w:spacing w:after="0" w:line="240" w:lineRule="auto"/>
        <w:jc w:val="both"/>
      </w:pPr>
      <w:r w:rsidRPr="007A2BDD">
        <w:rPr>
          <w:u w:val="single"/>
        </w:rPr>
        <w:t>Peso molecolare</w:t>
      </w:r>
      <w:r w:rsidRPr="007A2BDD">
        <w:t xml:space="preserve">: </w:t>
      </w:r>
      <w:r w:rsidR="007A2BDD" w:rsidRPr="007A2BDD">
        <w:rPr>
          <w:rStyle w:val="s1"/>
          <w:rFonts w:asciiTheme="minorHAnsi" w:hAnsiTheme="minorHAnsi"/>
        </w:rPr>
        <w:t>360.9</w:t>
      </w:r>
      <w:r w:rsidR="007A2BDD" w:rsidRPr="007A2BDD">
        <w:t xml:space="preserve"> </w:t>
      </w:r>
      <w:r w:rsidRPr="007A2BDD">
        <w:t>g/mol</w:t>
      </w:r>
    </w:p>
    <w:p w:rsidR="00725DCD" w:rsidRPr="007A2BDD" w:rsidRDefault="00725DCD" w:rsidP="00017E6F">
      <w:pPr>
        <w:spacing w:after="0" w:line="240" w:lineRule="auto"/>
        <w:jc w:val="both"/>
      </w:pPr>
      <w:r w:rsidRPr="007A2BDD">
        <w:rPr>
          <w:u w:val="single"/>
        </w:rPr>
        <w:t>CAS</w:t>
      </w:r>
      <w:r w:rsidRPr="007A2BDD">
        <w:t xml:space="preserve">: </w:t>
      </w:r>
      <w:r w:rsidR="007A2BDD" w:rsidRPr="007A2BDD">
        <w:rPr>
          <w:rStyle w:val="s1"/>
          <w:rFonts w:asciiTheme="minorHAnsi" w:hAnsiTheme="minorHAnsi"/>
        </w:rPr>
        <w:t>[130693-82-2]</w:t>
      </w:r>
    </w:p>
    <w:p w:rsidR="00725DCD" w:rsidRPr="007A2BDD" w:rsidRDefault="00725DCD" w:rsidP="00017E6F">
      <w:pPr>
        <w:spacing w:after="0" w:line="240" w:lineRule="auto"/>
        <w:jc w:val="both"/>
      </w:pPr>
      <w:r w:rsidRPr="007A2BDD">
        <w:rPr>
          <w:u w:val="single"/>
        </w:rPr>
        <w:t>Aspetto</w:t>
      </w:r>
      <w:r w:rsidRPr="007A2BDD">
        <w:t>: polvere</w:t>
      </w:r>
      <w:r w:rsidR="007A2BDD" w:rsidRPr="007A2BDD">
        <w:t xml:space="preserve"> cristallina</w:t>
      </w:r>
      <w:r w:rsidRPr="007A2BDD">
        <w:t xml:space="preserve"> bianca o quasi bianca</w:t>
      </w:r>
    </w:p>
    <w:p w:rsidR="00725DCD" w:rsidRPr="007A2BDD" w:rsidRDefault="00725DCD" w:rsidP="00017E6F">
      <w:pPr>
        <w:spacing w:after="0" w:line="240" w:lineRule="auto"/>
        <w:jc w:val="both"/>
      </w:pPr>
      <w:r w:rsidRPr="007A2BDD">
        <w:rPr>
          <w:u w:val="single"/>
        </w:rPr>
        <w:t>Solubilità</w:t>
      </w:r>
      <w:r w:rsidRPr="007A2BDD">
        <w:t xml:space="preserve">: solubile in acqua, poco solubile in </w:t>
      </w:r>
      <w:r w:rsidR="007A2BDD" w:rsidRPr="007A2BDD">
        <w:t>metanolo, molto poco solubile in etanolo anidro.</w:t>
      </w:r>
    </w:p>
    <w:p w:rsidR="007A2BDD" w:rsidRPr="007A2BDD" w:rsidRDefault="007A2BDD" w:rsidP="00017E6F">
      <w:pPr>
        <w:spacing w:after="0" w:line="240" w:lineRule="auto"/>
        <w:jc w:val="both"/>
      </w:pPr>
    </w:p>
    <w:p w:rsidR="00725DCD" w:rsidRPr="009D201B" w:rsidRDefault="00725DCD" w:rsidP="00017E6F">
      <w:pPr>
        <w:spacing w:after="0" w:line="240" w:lineRule="auto"/>
        <w:jc w:val="both"/>
      </w:pPr>
      <w:r w:rsidRPr="009D201B">
        <w:t xml:space="preserve">Il principio attivo </w:t>
      </w:r>
      <w:proofErr w:type="spellStart"/>
      <w:r w:rsidR="009D201B" w:rsidRPr="009D201B">
        <w:t>dorzolamide</w:t>
      </w:r>
      <w:proofErr w:type="spellEnd"/>
      <w:r w:rsidR="009D201B" w:rsidRPr="009D201B">
        <w:t xml:space="preserve"> </w:t>
      </w:r>
      <w:proofErr w:type="spellStart"/>
      <w:r w:rsidR="009D201B" w:rsidRPr="009D201B">
        <w:t>clroridrato</w:t>
      </w:r>
      <w:proofErr w:type="spellEnd"/>
      <w:r w:rsidRPr="009D201B">
        <w:t xml:space="preserve"> è presente in Farmacopea Europea e il Direttorato Europeo per la Qualità dei Medicinali (European Directorate for Quality of Medicnals – EDQM) ha rilasciato al produttore il certificato di conformità alla Farmacopea Europea (CEP).</w:t>
      </w:r>
    </w:p>
    <w:p w:rsidR="009D201B" w:rsidRPr="009D201B" w:rsidRDefault="00725DCD" w:rsidP="009D201B">
      <w:pPr>
        <w:spacing w:after="0" w:line="240" w:lineRule="auto"/>
        <w:jc w:val="both"/>
      </w:pPr>
      <w:r w:rsidRPr="009D201B">
        <w:t>Tutti gli aspetti di produzione e controllo</w:t>
      </w:r>
      <w:r w:rsidR="009D201B" w:rsidRPr="009D201B">
        <w:t xml:space="preserve">, ad eccezione </w:t>
      </w:r>
      <w:r w:rsidR="009D201B">
        <w:t>della stabilità</w:t>
      </w:r>
      <w:r w:rsidR="009D201B" w:rsidRPr="009D201B">
        <w:t>,</w:t>
      </w:r>
      <w:r w:rsidRPr="009D201B">
        <w:t xml:space="preserve"> sono coperti dal certificato di conformità alla Farmacopea Europea. </w:t>
      </w:r>
      <w:r w:rsidR="009D201B" w:rsidRPr="009D201B">
        <w:t>Il principio attivo è conservato in una doppia sacca in polietilene in contenitore di polietilene.</w:t>
      </w:r>
    </w:p>
    <w:p w:rsidR="009D201B" w:rsidRPr="009D201B" w:rsidRDefault="009D201B" w:rsidP="00017E6F">
      <w:pPr>
        <w:spacing w:after="0" w:line="240" w:lineRule="auto"/>
        <w:jc w:val="both"/>
      </w:pPr>
      <w:r w:rsidRPr="009D201B">
        <w:t xml:space="preserve">Sono stati forniti adeguati studi di stabilità per il principio attivo conservato nel confezionamento proposto per il commercio. Sulla base di questi dati, è stato approvato un periodo di </w:t>
      </w:r>
      <w:proofErr w:type="spellStart"/>
      <w:r w:rsidRPr="009D201B">
        <w:t>retest</w:t>
      </w:r>
      <w:proofErr w:type="spellEnd"/>
      <w:r w:rsidRPr="009D201B">
        <w:t xml:space="preserve"> di 60 mesi</w:t>
      </w:r>
    </w:p>
    <w:p w:rsidR="009D201B" w:rsidRPr="009D201B" w:rsidRDefault="009D201B" w:rsidP="00017E6F">
      <w:pPr>
        <w:spacing w:after="0" w:line="240" w:lineRule="auto"/>
        <w:jc w:val="both"/>
        <w:rPr>
          <w:b/>
        </w:rPr>
      </w:pPr>
    </w:p>
    <w:p w:rsidR="009D201B" w:rsidRPr="009D201B" w:rsidRDefault="009D201B" w:rsidP="00017E6F">
      <w:pPr>
        <w:spacing w:after="0" w:line="240" w:lineRule="auto"/>
        <w:jc w:val="both"/>
        <w:rPr>
          <w:b/>
        </w:rPr>
      </w:pPr>
    </w:p>
    <w:p w:rsidR="00725DCD" w:rsidRPr="009D201B" w:rsidRDefault="00725DCD" w:rsidP="00017E6F">
      <w:pPr>
        <w:spacing w:after="0" w:line="240" w:lineRule="auto"/>
        <w:jc w:val="both"/>
        <w:rPr>
          <w:b/>
        </w:rPr>
      </w:pPr>
      <w:r w:rsidRPr="009D201B">
        <w:rPr>
          <w:b/>
        </w:rPr>
        <w:t xml:space="preserve">II.1.b PRINCIPIO ATTIVO </w:t>
      </w:r>
      <w:r w:rsidR="00505519" w:rsidRPr="009D201B">
        <w:rPr>
          <w:b/>
        </w:rPr>
        <w:t>TIMOLOLO</w:t>
      </w:r>
      <w:r w:rsidR="009D201B" w:rsidRPr="009D201B">
        <w:rPr>
          <w:b/>
        </w:rPr>
        <w:t xml:space="preserve"> MALEATO</w:t>
      </w:r>
    </w:p>
    <w:p w:rsidR="006F4207" w:rsidRPr="009D201B" w:rsidRDefault="00725DCD" w:rsidP="00017E6F">
      <w:pPr>
        <w:spacing w:after="0" w:line="240" w:lineRule="auto"/>
        <w:jc w:val="both"/>
        <w:rPr>
          <w:lang w:val="en-US"/>
        </w:rPr>
      </w:pPr>
      <w:r w:rsidRPr="009D201B">
        <w:rPr>
          <w:u w:val="single"/>
          <w:lang w:val="en-US"/>
        </w:rPr>
        <w:t xml:space="preserve">Nome </w:t>
      </w:r>
      <w:proofErr w:type="spellStart"/>
      <w:r w:rsidRPr="009D201B">
        <w:rPr>
          <w:u w:val="single"/>
          <w:lang w:val="en-US"/>
        </w:rPr>
        <w:t>chimico</w:t>
      </w:r>
      <w:proofErr w:type="spellEnd"/>
      <w:r w:rsidRPr="009D201B">
        <w:rPr>
          <w:lang w:val="en-US"/>
        </w:rPr>
        <w:t xml:space="preserve">: </w:t>
      </w:r>
      <w:r w:rsidR="009D201B" w:rsidRPr="009D201B">
        <w:rPr>
          <w:rStyle w:val="s1"/>
          <w:rFonts w:asciiTheme="minorHAnsi" w:hAnsiTheme="minorHAnsi"/>
          <w:lang w:val="en-US"/>
        </w:rPr>
        <w:t>(2</w:t>
      </w:r>
      <w:r w:rsidR="009D201B" w:rsidRPr="009D201B">
        <w:rPr>
          <w:rStyle w:val="s1"/>
          <w:rFonts w:asciiTheme="minorHAnsi" w:hAnsiTheme="minorHAnsi"/>
          <w:i/>
          <w:iCs/>
          <w:lang w:val="en-US"/>
        </w:rPr>
        <w:t>S</w:t>
      </w:r>
      <w:r w:rsidR="009D201B" w:rsidRPr="009D201B">
        <w:rPr>
          <w:rStyle w:val="s1"/>
          <w:rFonts w:asciiTheme="minorHAnsi" w:hAnsiTheme="minorHAnsi"/>
          <w:lang w:val="en-US"/>
        </w:rPr>
        <w:t>)-1-[(1,1-Dimethylethyl)amino]-3-[[4-(morpholin-4-yl)-1,2,5-thiadiazol-3-yl]oxy]propan-2-ol (</w:t>
      </w:r>
      <w:r w:rsidR="009D201B" w:rsidRPr="009D201B">
        <w:rPr>
          <w:rStyle w:val="s1"/>
          <w:rFonts w:asciiTheme="minorHAnsi" w:hAnsiTheme="minorHAnsi"/>
          <w:i/>
          <w:iCs/>
          <w:lang w:val="en-US"/>
        </w:rPr>
        <w:t>Z</w:t>
      </w:r>
      <w:r w:rsidR="009D201B" w:rsidRPr="009D201B">
        <w:rPr>
          <w:rStyle w:val="s1"/>
          <w:rFonts w:asciiTheme="minorHAnsi" w:hAnsiTheme="minorHAnsi"/>
          <w:lang w:val="en-US"/>
        </w:rPr>
        <w:t>)-</w:t>
      </w:r>
      <w:proofErr w:type="spellStart"/>
      <w:r w:rsidR="009D201B" w:rsidRPr="009D201B">
        <w:rPr>
          <w:rStyle w:val="s1"/>
          <w:rFonts w:asciiTheme="minorHAnsi" w:hAnsiTheme="minorHAnsi"/>
          <w:lang w:val="en-US"/>
        </w:rPr>
        <w:t>butenedioate</w:t>
      </w:r>
      <w:proofErr w:type="spellEnd"/>
      <w:r w:rsidR="009D201B" w:rsidRPr="009D201B">
        <w:rPr>
          <w:rStyle w:val="s1"/>
          <w:rFonts w:asciiTheme="minorHAnsi" w:hAnsiTheme="minorHAnsi"/>
          <w:lang w:val="en-US"/>
        </w:rPr>
        <w:t>.</w:t>
      </w:r>
    </w:p>
    <w:p w:rsidR="00725DCD" w:rsidRPr="009D201B" w:rsidRDefault="00725DCD" w:rsidP="00017E6F">
      <w:pPr>
        <w:spacing w:after="0" w:line="240" w:lineRule="auto"/>
        <w:jc w:val="both"/>
      </w:pPr>
      <w:r w:rsidRPr="009D201B">
        <w:rPr>
          <w:u w:val="single"/>
        </w:rPr>
        <w:t>Struttura</w:t>
      </w:r>
      <w:r w:rsidRPr="009D201B">
        <w:t>:</w:t>
      </w:r>
    </w:p>
    <w:p w:rsidR="00725DCD" w:rsidRPr="009D201B" w:rsidRDefault="006F4207" w:rsidP="00017E6F">
      <w:pPr>
        <w:spacing w:after="0" w:line="240" w:lineRule="auto"/>
        <w:jc w:val="both"/>
      </w:pPr>
      <w:r w:rsidRPr="009D201B">
        <w:t xml:space="preserve">                                                               </w:t>
      </w:r>
      <w:r w:rsidR="00725DCD" w:rsidRPr="009D201B">
        <w:t xml:space="preserve"> </w:t>
      </w:r>
      <w:r w:rsidR="009D201B" w:rsidRPr="009D201B">
        <w:rPr>
          <w:rFonts w:cs="Arial"/>
          <w:noProof/>
          <w:lang w:eastAsia="it-IT"/>
        </w:rPr>
        <w:drawing>
          <wp:inline distT="0" distB="0" distL="0" distR="0">
            <wp:extent cx="1253633" cy="517891"/>
            <wp:effectExtent l="19050" t="0" r="3667" b="0"/>
            <wp:docPr id="3" name="Immagine 1" descr="P:\_dp\804\XML-IN\Images\cf05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572-b.tif"/>
                    <pic:cNvPicPr>
                      <a:picLocks noChangeAspect="1" noChangeArrowheads="1"/>
                    </pic:cNvPicPr>
                  </pic:nvPicPr>
                  <pic:blipFill>
                    <a:blip r:embed="rId10" cstate="print"/>
                    <a:srcRect/>
                    <a:stretch>
                      <a:fillRect/>
                    </a:stretch>
                  </pic:blipFill>
                  <pic:spPr bwMode="auto">
                    <a:xfrm>
                      <a:off x="0" y="0"/>
                      <a:ext cx="1259805" cy="520441"/>
                    </a:xfrm>
                    <a:prstGeom prst="rect">
                      <a:avLst/>
                    </a:prstGeom>
                    <a:noFill/>
                    <a:ln w="9525">
                      <a:noFill/>
                      <a:miter lim="800000"/>
                      <a:headEnd/>
                      <a:tailEnd/>
                    </a:ln>
                  </pic:spPr>
                </pic:pic>
              </a:graphicData>
            </a:graphic>
          </wp:inline>
        </w:drawing>
      </w:r>
    </w:p>
    <w:p w:rsidR="00725DCD" w:rsidRPr="009D201B" w:rsidRDefault="00725DCD" w:rsidP="00017E6F">
      <w:pPr>
        <w:spacing w:after="0" w:line="240" w:lineRule="auto"/>
        <w:jc w:val="both"/>
      </w:pPr>
      <w:r w:rsidRPr="009D201B">
        <w:rPr>
          <w:u w:val="single"/>
        </w:rPr>
        <w:t>Formula molecolare</w:t>
      </w:r>
      <w:r w:rsidRPr="009D201B">
        <w:t xml:space="preserve">: </w:t>
      </w:r>
      <w:r w:rsidR="009D201B" w:rsidRPr="009D201B">
        <w:rPr>
          <w:rStyle w:val="s1"/>
          <w:rFonts w:asciiTheme="minorHAnsi" w:hAnsiTheme="minorHAnsi"/>
        </w:rPr>
        <w:t>C</w:t>
      </w:r>
      <w:r w:rsidR="009D201B" w:rsidRPr="009D201B">
        <w:rPr>
          <w:rStyle w:val="s1"/>
          <w:rFonts w:asciiTheme="minorHAnsi" w:hAnsiTheme="minorHAnsi"/>
          <w:vertAlign w:val="subscript"/>
        </w:rPr>
        <w:t>17</w:t>
      </w:r>
      <w:r w:rsidR="009D201B" w:rsidRPr="009D201B">
        <w:rPr>
          <w:rStyle w:val="s1"/>
          <w:rFonts w:asciiTheme="minorHAnsi" w:hAnsiTheme="minorHAnsi"/>
        </w:rPr>
        <w:t>H</w:t>
      </w:r>
      <w:r w:rsidR="009D201B" w:rsidRPr="009D201B">
        <w:rPr>
          <w:rStyle w:val="s1"/>
          <w:rFonts w:asciiTheme="minorHAnsi" w:hAnsiTheme="minorHAnsi"/>
          <w:vertAlign w:val="subscript"/>
        </w:rPr>
        <w:t>28</w:t>
      </w:r>
      <w:r w:rsidR="009D201B" w:rsidRPr="009D201B">
        <w:rPr>
          <w:rStyle w:val="s1"/>
          <w:rFonts w:asciiTheme="minorHAnsi" w:hAnsiTheme="minorHAnsi"/>
        </w:rPr>
        <w:t>N</w:t>
      </w:r>
      <w:r w:rsidR="009D201B" w:rsidRPr="009D201B">
        <w:rPr>
          <w:rStyle w:val="s1"/>
          <w:rFonts w:asciiTheme="minorHAnsi" w:hAnsiTheme="minorHAnsi"/>
          <w:vertAlign w:val="subscript"/>
        </w:rPr>
        <w:t>4</w:t>
      </w:r>
      <w:r w:rsidR="009D201B" w:rsidRPr="009D201B">
        <w:rPr>
          <w:rStyle w:val="s1"/>
          <w:rFonts w:asciiTheme="minorHAnsi" w:hAnsiTheme="minorHAnsi"/>
        </w:rPr>
        <w:t>O</w:t>
      </w:r>
      <w:r w:rsidR="009D201B" w:rsidRPr="009D201B">
        <w:rPr>
          <w:rStyle w:val="s1"/>
          <w:rFonts w:asciiTheme="minorHAnsi" w:hAnsiTheme="minorHAnsi"/>
          <w:vertAlign w:val="subscript"/>
        </w:rPr>
        <w:t>7</w:t>
      </w:r>
      <w:r w:rsidR="009D201B" w:rsidRPr="009D201B">
        <w:rPr>
          <w:rStyle w:val="s1"/>
          <w:rFonts w:asciiTheme="minorHAnsi" w:hAnsiTheme="minorHAnsi"/>
        </w:rPr>
        <w:t>S</w:t>
      </w:r>
    </w:p>
    <w:p w:rsidR="00725DCD" w:rsidRPr="009D201B" w:rsidRDefault="00725DCD" w:rsidP="00017E6F">
      <w:pPr>
        <w:spacing w:after="0" w:line="240" w:lineRule="auto"/>
        <w:jc w:val="both"/>
      </w:pPr>
      <w:r w:rsidRPr="009D201B">
        <w:rPr>
          <w:u w:val="single"/>
        </w:rPr>
        <w:t>Peso molecolare</w:t>
      </w:r>
      <w:r w:rsidRPr="009D201B">
        <w:t xml:space="preserve">: </w:t>
      </w:r>
      <w:r w:rsidR="009D201B" w:rsidRPr="009D201B">
        <w:rPr>
          <w:rStyle w:val="s1"/>
          <w:rFonts w:asciiTheme="minorHAnsi" w:hAnsiTheme="minorHAnsi"/>
        </w:rPr>
        <w:t xml:space="preserve">432.5 </w:t>
      </w:r>
      <w:r w:rsidRPr="009D201B">
        <w:t>g/mol</w:t>
      </w:r>
    </w:p>
    <w:p w:rsidR="00725DCD" w:rsidRPr="009D201B" w:rsidRDefault="00725DCD" w:rsidP="00017E6F">
      <w:pPr>
        <w:spacing w:after="0" w:line="240" w:lineRule="auto"/>
        <w:jc w:val="both"/>
      </w:pPr>
      <w:r w:rsidRPr="009D201B">
        <w:rPr>
          <w:u w:val="single"/>
        </w:rPr>
        <w:t>CAS</w:t>
      </w:r>
      <w:r w:rsidRPr="009D201B">
        <w:t xml:space="preserve">: </w:t>
      </w:r>
      <w:r w:rsidR="009D201B" w:rsidRPr="009D201B">
        <w:rPr>
          <w:rStyle w:val="s1"/>
          <w:rFonts w:asciiTheme="minorHAnsi" w:hAnsiTheme="minorHAnsi"/>
        </w:rPr>
        <w:t>[26921-17-5]</w:t>
      </w:r>
    </w:p>
    <w:p w:rsidR="00725DCD" w:rsidRPr="009D201B" w:rsidRDefault="00725DCD" w:rsidP="00017E6F">
      <w:pPr>
        <w:spacing w:after="0" w:line="240" w:lineRule="auto"/>
        <w:jc w:val="both"/>
      </w:pPr>
      <w:r w:rsidRPr="009D201B">
        <w:rPr>
          <w:u w:val="single"/>
        </w:rPr>
        <w:t>Aspetto</w:t>
      </w:r>
      <w:r w:rsidRPr="009D201B">
        <w:t>: polvere cristallina bianca o quasi bianca</w:t>
      </w:r>
      <w:r w:rsidR="009D201B" w:rsidRPr="009D201B">
        <w:t xml:space="preserve"> o cristalli incolori</w:t>
      </w:r>
      <w:r w:rsidR="006F4207" w:rsidRPr="009D201B">
        <w:t>.</w:t>
      </w:r>
    </w:p>
    <w:p w:rsidR="00725DCD" w:rsidRPr="009D201B" w:rsidRDefault="00725DCD" w:rsidP="00017E6F">
      <w:pPr>
        <w:spacing w:after="0" w:line="240" w:lineRule="auto"/>
        <w:jc w:val="both"/>
      </w:pPr>
      <w:r w:rsidRPr="009D201B">
        <w:rPr>
          <w:u w:val="single"/>
        </w:rPr>
        <w:t>Solubilità</w:t>
      </w:r>
      <w:r w:rsidRPr="009D201B">
        <w:t>: solubile in acqua</w:t>
      </w:r>
      <w:r w:rsidR="009D201B" w:rsidRPr="009D201B">
        <w:t xml:space="preserve"> e in etanolo 96%</w:t>
      </w:r>
      <w:r w:rsidR="006F4207" w:rsidRPr="009D201B">
        <w:t>.</w:t>
      </w:r>
    </w:p>
    <w:p w:rsidR="00725DCD" w:rsidRPr="009D201B" w:rsidRDefault="00725DCD" w:rsidP="00017E6F">
      <w:pPr>
        <w:spacing w:after="0" w:line="240" w:lineRule="auto"/>
        <w:jc w:val="both"/>
        <w:rPr>
          <w:highlight w:val="yellow"/>
        </w:rPr>
      </w:pPr>
    </w:p>
    <w:p w:rsidR="00725DCD" w:rsidRPr="009D201B" w:rsidRDefault="00725DCD" w:rsidP="00017E6F">
      <w:pPr>
        <w:spacing w:after="0" w:line="240" w:lineRule="auto"/>
        <w:jc w:val="both"/>
      </w:pPr>
      <w:r w:rsidRPr="009D201B">
        <w:t xml:space="preserve">Il principio attivo </w:t>
      </w:r>
      <w:proofErr w:type="spellStart"/>
      <w:r w:rsidR="009D201B" w:rsidRPr="009D201B">
        <w:t>timololo</w:t>
      </w:r>
      <w:proofErr w:type="spellEnd"/>
      <w:r w:rsidR="009D201B" w:rsidRPr="009D201B">
        <w:t xml:space="preserve"> </w:t>
      </w:r>
      <w:proofErr w:type="spellStart"/>
      <w:r w:rsidR="009D201B" w:rsidRPr="009D201B">
        <w:t>maleato</w:t>
      </w:r>
      <w:proofErr w:type="spellEnd"/>
      <w:r w:rsidRPr="009D201B">
        <w:t xml:space="preserve"> è presente in Farmacopea Europea e il Direttorato Europeo per la Qualità dei Medicinali (European Directorate for Quality of Medicnals – EDQM) ha rilasciato al produttore il certificato di conformità alla Farmacopea Europea.</w:t>
      </w:r>
    </w:p>
    <w:p w:rsidR="00725DCD" w:rsidRPr="009D201B" w:rsidRDefault="009D201B" w:rsidP="00017E6F">
      <w:pPr>
        <w:spacing w:after="0" w:line="240" w:lineRule="auto"/>
        <w:jc w:val="both"/>
      </w:pPr>
      <w:r w:rsidRPr="009D201B">
        <w:t>T</w:t>
      </w:r>
      <w:r w:rsidR="00725DCD" w:rsidRPr="009D201B">
        <w:t xml:space="preserve">utti gli aspetti di produzione e controllo sono coperti dal certificato di conformità alla Farmacopea Europea. </w:t>
      </w:r>
    </w:p>
    <w:p w:rsidR="00725DCD" w:rsidRPr="009D201B" w:rsidRDefault="00725DCD" w:rsidP="00017E6F">
      <w:pPr>
        <w:spacing w:after="0" w:line="240" w:lineRule="auto"/>
        <w:jc w:val="both"/>
      </w:pPr>
      <w:r w:rsidRPr="009D201B">
        <w:t xml:space="preserve">Il principio attivo è confezionato in un adeguato contenitore, per il quale sono stati forniti specifiche e certificati analitici. </w:t>
      </w:r>
      <w:r w:rsidR="009D201B" w:rsidRPr="009D201B">
        <w:t>Il principio attivo è confezionato in</w:t>
      </w:r>
      <w:r w:rsidRPr="009D201B">
        <w:t xml:space="preserve"> una </w:t>
      </w:r>
      <w:r w:rsidR="009D201B" w:rsidRPr="009D201B">
        <w:t>sacca in polietilene posta in altra sacca in alluminio polietilene e poi in contenitore in fibra e il</w:t>
      </w:r>
      <w:r w:rsidR="009D201B">
        <w:t xml:space="preserve"> </w:t>
      </w:r>
      <w:r w:rsidR="009D201B" w:rsidRPr="009D201B">
        <w:t xml:space="preserve">periodo di </w:t>
      </w:r>
      <w:proofErr w:type="spellStart"/>
      <w:r w:rsidR="009D201B" w:rsidRPr="009D201B">
        <w:t>retest</w:t>
      </w:r>
      <w:proofErr w:type="spellEnd"/>
      <w:r w:rsidR="009D201B" w:rsidRPr="009D201B">
        <w:t xml:space="preserve"> è stato definito in 60 mesi. </w:t>
      </w:r>
    </w:p>
    <w:p w:rsidR="009D201B" w:rsidRPr="009D201B" w:rsidRDefault="009D201B" w:rsidP="00017E6F">
      <w:pPr>
        <w:spacing w:after="0" w:line="240" w:lineRule="auto"/>
        <w:jc w:val="both"/>
      </w:pPr>
    </w:p>
    <w:p w:rsidR="00017E6F" w:rsidRPr="009D201B" w:rsidRDefault="00017E6F" w:rsidP="00017E6F">
      <w:pPr>
        <w:spacing w:after="0" w:line="240" w:lineRule="auto"/>
        <w:jc w:val="both"/>
      </w:pPr>
    </w:p>
    <w:p w:rsidR="00417C92" w:rsidRPr="009D201B" w:rsidRDefault="00417C92" w:rsidP="00017E6F">
      <w:pPr>
        <w:spacing w:after="0" w:line="240" w:lineRule="auto"/>
        <w:jc w:val="both"/>
        <w:rPr>
          <w:b/>
        </w:rPr>
      </w:pPr>
      <w:r w:rsidRPr="009D201B">
        <w:rPr>
          <w:b/>
        </w:rPr>
        <w:t>II.2 PRODOTTO FINITO</w:t>
      </w:r>
    </w:p>
    <w:p w:rsidR="00417C92" w:rsidRPr="009D201B" w:rsidRDefault="00417C92" w:rsidP="00505519">
      <w:pPr>
        <w:spacing w:after="0" w:line="240" w:lineRule="auto"/>
        <w:jc w:val="both"/>
        <w:rPr>
          <w:b/>
        </w:rPr>
      </w:pPr>
      <w:r w:rsidRPr="009D201B">
        <w:rPr>
          <w:b/>
        </w:rPr>
        <w:t>Descrizione e composizione</w:t>
      </w:r>
    </w:p>
    <w:p w:rsidR="00417C92" w:rsidRPr="009D201B" w:rsidRDefault="00700FA4" w:rsidP="00505519">
      <w:pPr>
        <w:widowControl w:val="0"/>
        <w:spacing w:after="0" w:line="240" w:lineRule="auto"/>
        <w:jc w:val="both"/>
        <w:rPr>
          <w:rFonts w:eastAsia="Calibri" w:cs="Calibri"/>
          <w:color w:val="000000"/>
          <w:lang w:eastAsia="it-IT"/>
        </w:rPr>
      </w:pPr>
      <w:proofErr w:type="spellStart"/>
      <w:r w:rsidRPr="009D201B">
        <w:rPr>
          <w:rFonts w:eastAsia="Calibri" w:cs="Calibri"/>
          <w:color w:val="000000"/>
          <w:lang w:eastAsia="it-IT"/>
        </w:rPr>
        <w:t>Dorzolamide</w:t>
      </w:r>
      <w:proofErr w:type="spellEnd"/>
      <w:r w:rsidRPr="009D201B">
        <w:rPr>
          <w:rFonts w:eastAsia="Calibri" w:cs="Calibri"/>
          <w:color w:val="000000"/>
          <w:lang w:eastAsia="it-IT"/>
        </w:rPr>
        <w:t xml:space="preserve"> e </w:t>
      </w:r>
      <w:proofErr w:type="spellStart"/>
      <w:r w:rsidRPr="009D201B">
        <w:rPr>
          <w:rFonts w:eastAsia="Calibri" w:cs="Calibri"/>
          <w:color w:val="000000"/>
          <w:lang w:eastAsia="it-IT"/>
        </w:rPr>
        <w:t>timololo</w:t>
      </w:r>
      <w:proofErr w:type="spellEnd"/>
      <w:r w:rsidRPr="009D201B">
        <w:rPr>
          <w:rFonts w:eastAsia="Calibri" w:cs="Calibri"/>
          <w:color w:val="000000"/>
          <w:lang w:eastAsia="it-IT"/>
        </w:rPr>
        <w:t xml:space="preserve"> Pensa</w:t>
      </w:r>
      <w:r w:rsidR="00417C92" w:rsidRPr="009D201B">
        <w:rPr>
          <w:rFonts w:eastAsia="Calibri" w:cs="Calibri"/>
          <w:color w:val="000000"/>
          <w:lang w:eastAsia="it-IT"/>
        </w:rPr>
        <w:t xml:space="preserve"> è disponibile </w:t>
      </w:r>
      <w:r w:rsidR="00894CF1" w:rsidRPr="009D201B">
        <w:rPr>
          <w:rFonts w:eastAsia="Calibri" w:cs="Calibri"/>
          <w:color w:val="000000"/>
          <w:lang w:eastAsia="it-IT"/>
        </w:rPr>
        <w:t>come</w:t>
      </w:r>
      <w:r w:rsidR="00417C92" w:rsidRPr="009D201B">
        <w:rPr>
          <w:rFonts w:eastAsia="Calibri" w:cs="Calibri"/>
          <w:color w:val="000000"/>
          <w:lang w:eastAsia="it-IT"/>
        </w:rPr>
        <w:t xml:space="preserve"> </w:t>
      </w:r>
      <w:r w:rsidR="008748A5" w:rsidRPr="009D201B">
        <w:rPr>
          <w:rFonts w:eastAsia="Calibri" w:cs="Calibri"/>
          <w:color w:val="000000"/>
          <w:lang w:eastAsia="it-IT"/>
        </w:rPr>
        <w:t>collirio</w:t>
      </w:r>
      <w:r w:rsidR="006F4207" w:rsidRPr="009D201B">
        <w:rPr>
          <w:rFonts w:eastAsia="Calibri" w:cs="Calibri"/>
          <w:color w:val="000000"/>
          <w:lang w:eastAsia="it-IT"/>
        </w:rPr>
        <w:t xml:space="preserve"> </w:t>
      </w:r>
      <w:r w:rsidR="008748A5" w:rsidRPr="009D201B">
        <w:rPr>
          <w:rFonts w:eastAsia="Calibri" w:cs="Calibri"/>
          <w:color w:val="000000"/>
          <w:lang w:eastAsia="it-IT"/>
        </w:rPr>
        <w:t>(</w:t>
      </w:r>
      <w:r w:rsidR="00417C92" w:rsidRPr="009D201B">
        <w:rPr>
          <w:rFonts w:eastAsia="Calibri" w:cs="Calibri"/>
          <w:color w:val="000000"/>
          <w:lang w:eastAsia="it-IT"/>
        </w:rPr>
        <w:t xml:space="preserve">soluzione </w:t>
      </w:r>
      <w:r w:rsidR="008748A5" w:rsidRPr="009D201B">
        <w:rPr>
          <w:rFonts w:eastAsia="Calibri" w:cs="Calibri"/>
          <w:color w:val="000000"/>
          <w:lang w:eastAsia="it-IT"/>
        </w:rPr>
        <w:t xml:space="preserve">oftalmica) </w:t>
      </w:r>
      <w:r w:rsidR="00417C92" w:rsidRPr="009D201B">
        <w:rPr>
          <w:rFonts w:eastAsia="Calibri" w:cs="Calibri"/>
          <w:color w:val="000000"/>
          <w:lang w:eastAsia="it-IT"/>
        </w:rPr>
        <w:t xml:space="preserve">contenente </w:t>
      </w:r>
      <w:proofErr w:type="spellStart"/>
      <w:r w:rsidR="00505519" w:rsidRPr="009D201B">
        <w:rPr>
          <w:rFonts w:eastAsia="Calibri" w:cs="Calibri"/>
          <w:color w:val="000000"/>
          <w:lang w:eastAsia="it-IT"/>
        </w:rPr>
        <w:t>dorzolamide</w:t>
      </w:r>
      <w:proofErr w:type="spellEnd"/>
      <w:r w:rsidR="002E6A3E" w:rsidRPr="009D201B">
        <w:rPr>
          <w:rFonts w:eastAsia="Calibri" w:cs="Calibri"/>
          <w:color w:val="000000"/>
          <w:lang w:eastAsia="it-IT"/>
        </w:rPr>
        <w:t xml:space="preserve"> ad una concentrazione </w:t>
      </w:r>
      <w:r w:rsidR="00505519" w:rsidRPr="009D201B">
        <w:rPr>
          <w:rFonts w:eastAsia="Calibri" w:cs="Calibri"/>
          <w:color w:val="000000"/>
          <w:lang w:eastAsia="it-IT"/>
        </w:rPr>
        <w:t xml:space="preserve">di 20 mg/ml </w:t>
      </w:r>
      <w:r w:rsidR="002E6A3E" w:rsidRPr="009D201B">
        <w:rPr>
          <w:rFonts w:eastAsia="Calibri" w:cs="Calibri"/>
          <w:color w:val="000000"/>
          <w:lang w:eastAsia="it-IT"/>
        </w:rPr>
        <w:t xml:space="preserve">e </w:t>
      </w:r>
      <w:proofErr w:type="spellStart"/>
      <w:r w:rsidR="00505519" w:rsidRPr="009D201B">
        <w:rPr>
          <w:rFonts w:eastAsia="Calibri" w:cs="Calibri"/>
          <w:color w:val="000000"/>
          <w:lang w:eastAsia="it-IT"/>
        </w:rPr>
        <w:t>timololo</w:t>
      </w:r>
      <w:proofErr w:type="spellEnd"/>
      <w:r w:rsidR="002E6A3E" w:rsidRPr="009D201B">
        <w:rPr>
          <w:rFonts w:eastAsia="Calibri" w:cs="Calibri"/>
          <w:color w:val="000000"/>
          <w:lang w:eastAsia="it-IT"/>
        </w:rPr>
        <w:t xml:space="preserve"> ad una concentrazione </w:t>
      </w:r>
      <w:r w:rsidR="00505519" w:rsidRPr="009D201B">
        <w:rPr>
          <w:rFonts w:eastAsia="Calibri" w:cs="Calibri"/>
          <w:color w:val="000000"/>
          <w:lang w:eastAsia="it-IT"/>
        </w:rPr>
        <w:t>di 5 mg/ml</w:t>
      </w:r>
      <w:r w:rsidR="00417C92" w:rsidRPr="009D201B">
        <w:rPr>
          <w:rFonts w:eastAsia="Calibri" w:cs="Calibri"/>
          <w:color w:val="000000"/>
          <w:lang w:eastAsia="it-IT"/>
        </w:rPr>
        <w:t>.</w:t>
      </w:r>
    </w:p>
    <w:p w:rsidR="00505519" w:rsidRPr="009D201B" w:rsidRDefault="00505519" w:rsidP="00505519">
      <w:pPr>
        <w:widowControl w:val="0"/>
        <w:spacing w:after="0" w:line="240" w:lineRule="auto"/>
        <w:jc w:val="both"/>
      </w:pPr>
      <w:r w:rsidRPr="009D201B">
        <w:t xml:space="preserve">La soluzione è </w:t>
      </w:r>
      <w:r w:rsidRPr="009D201B">
        <w:rPr>
          <w:rFonts w:ascii="Calibri" w:hAnsi="Calibri"/>
          <w:noProof/>
        </w:rPr>
        <w:t>chiara incolore o quasi incolore, leggermente viscosa.</w:t>
      </w:r>
    </w:p>
    <w:p w:rsidR="00505519" w:rsidRPr="00505519" w:rsidRDefault="00417C92" w:rsidP="00505519">
      <w:pPr>
        <w:tabs>
          <w:tab w:val="left" w:pos="-720"/>
        </w:tabs>
        <w:suppressAutoHyphens/>
        <w:spacing w:after="0" w:line="240" w:lineRule="auto"/>
        <w:jc w:val="both"/>
        <w:rPr>
          <w:rFonts w:ascii="Calibri" w:hAnsi="Calibri"/>
          <w:noProof/>
        </w:rPr>
      </w:pPr>
      <w:r w:rsidRPr="00505519">
        <w:lastRenderedPageBreak/>
        <w:t xml:space="preserve">Gli eccipienti sono i seguenti: </w:t>
      </w:r>
      <w:r w:rsidR="00505519" w:rsidRPr="00505519">
        <w:rPr>
          <w:rFonts w:ascii="Calibri" w:hAnsi="Calibri"/>
          <w:noProof/>
        </w:rPr>
        <w:t>Benzalconio cloruro, Idrossietilcellulosa, Mannitolo, Sodio citrato, Sodio idrossido per aggiustare il pH, Acqua per preparazioni iniettabili</w:t>
      </w:r>
      <w:r w:rsidR="000D5993">
        <w:rPr>
          <w:rFonts w:ascii="Calibri" w:hAnsi="Calibri"/>
          <w:noProof/>
        </w:rPr>
        <w:t>.</w:t>
      </w:r>
    </w:p>
    <w:p w:rsidR="00505519" w:rsidRPr="00505519" w:rsidRDefault="002E6A3E" w:rsidP="00505519">
      <w:pPr>
        <w:tabs>
          <w:tab w:val="left" w:pos="-1985"/>
          <w:tab w:val="left" w:pos="-1843"/>
          <w:tab w:val="left" w:pos="3600"/>
          <w:tab w:val="left" w:pos="4320"/>
          <w:tab w:val="left" w:pos="5040"/>
          <w:tab w:val="left" w:pos="5760"/>
          <w:tab w:val="left" w:pos="6480"/>
          <w:tab w:val="left" w:pos="7200"/>
          <w:tab w:val="left" w:pos="7920"/>
        </w:tabs>
        <w:spacing w:after="0" w:line="240" w:lineRule="auto"/>
        <w:jc w:val="both"/>
      </w:pPr>
      <w:r w:rsidRPr="00505519">
        <w:t>Tutti gli eccipienti</w:t>
      </w:r>
      <w:r w:rsidR="00505519" w:rsidRPr="00505519">
        <w:t xml:space="preserve"> </w:t>
      </w:r>
      <w:r w:rsidRPr="00505519">
        <w:t xml:space="preserve">sono conformi alla relativa monografia di Farmacopea Europea. </w:t>
      </w:r>
    </w:p>
    <w:p w:rsidR="00417C92" w:rsidRPr="00505519" w:rsidRDefault="00417C92" w:rsidP="00505519">
      <w:pPr>
        <w:spacing w:after="0" w:line="240" w:lineRule="auto"/>
        <w:jc w:val="both"/>
      </w:pPr>
      <w:r w:rsidRPr="00505519">
        <w:t>Nessun eccipiente è ottenuto da organismi geneticamente modificati; non sono presenti eccipienti mai utilizzati nell’uomo.</w:t>
      </w:r>
    </w:p>
    <w:p w:rsidR="00417C92" w:rsidRPr="00505519" w:rsidRDefault="00417C92" w:rsidP="00505519">
      <w:pPr>
        <w:spacing w:after="0" w:line="240" w:lineRule="auto"/>
        <w:jc w:val="both"/>
      </w:pPr>
    </w:p>
    <w:p w:rsidR="00417C92" w:rsidRPr="00505519" w:rsidRDefault="00417C92" w:rsidP="00505519">
      <w:pPr>
        <w:spacing w:after="0" w:line="240" w:lineRule="auto"/>
        <w:jc w:val="both"/>
        <w:rPr>
          <w:b/>
        </w:rPr>
      </w:pPr>
      <w:r w:rsidRPr="00505519">
        <w:rPr>
          <w:b/>
        </w:rPr>
        <w:t>Sviluppo farmaceutico</w:t>
      </w:r>
    </w:p>
    <w:p w:rsidR="00417C92" w:rsidRPr="00505519" w:rsidRDefault="00417C92" w:rsidP="00505519">
      <w:pPr>
        <w:spacing w:after="0" w:line="240" w:lineRule="auto"/>
        <w:jc w:val="both"/>
      </w:pPr>
      <w:r w:rsidRPr="00505519">
        <w:t>Sono stati forniti dettagli dello sviluppo farmaceutico e questi sono stati ritenuti soddisfacenti.</w:t>
      </w:r>
    </w:p>
    <w:p w:rsidR="00417C92" w:rsidRPr="00505519" w:rsidRDefault="00417C92" w:rsidP="00505519">
      <w:pPr>
        <w:spacing w:after="0" w:line="240" w:lineRule="auto"/>
        <w:jc w:val="both"/>
      </w:pPr>
      <w:r w:rsidRPr="00505519">
        <w:t xml:space="preserve">Lo scopo era quello di ottenere un medicinale bioequivalente al medicinale di riferimento </w:t>
      </w:r>
      <w:proofErr w:type="spellStart"/>
      <w:r w:rsidR="00505519">
        <w:t>Cosopt</w:t>
      </w:r>
      <w:proofErr w:type="spellEnd"/>
      <w:r w:rsidRPr="00505519">
        <w:t>.</w:t>
      </w:r>
    </w:p>
    <w:p w:rsidR="00417C92" w:rsidRPr="00505519" w:rsidRDefault="00417C92" w:rsidP="00505519">
      <w:pPr>
        <w:spacing w:after="0" w:line="240" w:lineRule="auto"/>
        <w:jc w:val="both"/>
      </w:pPr>
      <w:r w:rsidRPr="00505519">
        <w:t>Sono stati forniti dati comparativi relativi alle caratteristiche fisico-chimiche e al profilo di impurezze rispetto al medicinale di riferimento. I dati sono soddisfacenti.</w:t>
      </w:r>
    </w:p>
    <w:p w:rsidR="00417C92" w:rsidRPr="00505519" w:rsidRDefault="00417C92" w:rsidP="00505519">
      <w:pPr>
        <w:spacing w:after="0" w:line="240" w:lineRule="auto"/>
        <w:jc w:val="both"/>
      </w:pPr>
    </w:p>
    <w:p w:rsidR="00417C92" w:rsidRPr="00505519" w:rsidRDefault="00417C92" w:rsidP="00505519">
      <w:pPr>
        <w:spacing w:after="0" w:line="240" w:lineRule="auto"/>
        <w:jc w:val="both"/>
        <w:rPr>
          <w:b/>
        </w:rPr>
      </w:pPr>
      <w:r w:rsidRPr="00505519">
        <w:rPr>
          <w:b/>
        </w:rPr>
        <w:t xml:space="preserve">Produzione </w:t>
      </w:r>
    </w:p>
    <w:p w:rsidR="00417C92" w:rsidRPr="00505519" w:rsidRDefault="00417C92" w:rsidP="00505519">
      <w:pPr>
        <w:spacing w:after="0" w:line="240" w:lineRule="auto"/>
        <w:jc w:val="both"/>
      </w:pPr>
      <w:r w:rsidRPr="00505519">
        <w:t>Sono stati forniti una descrizione del metodo di produzione e la relativa flow-chart.</w:t>
      </w:r>
    </w:p>
    <w:p w:rsidR="00417C92" w:rsidRPr="00845AF1" w:rsidRDefault="00417C92" w:rsidP="00505519">
      <w:pPr>
        <w:spacing w:after="0" w:line="240" w:lineRule="auto"/>
        <w:jc w:val="both"/>
      </w:pPr>
      <w:r w:rsidRPr="00505519">
        <w:t>I controlli effettuati nel corso della produzione sono appropriati per la natura del medicinale e del metodo di</w:t>
      </w:r>
      <w:r w:rsidRPr="00845AF1">
        <w:t xml:space="preserve"> produzione. Sono stati forniti, inoltre, dati soddisfacenti relativi alla convalida del metodo di produzione.</w:t>
      </w:r>
    </w:p>
    <w:p w:rsidR="00417C92" w:rsidRPr="00845AF1" w:rsidRDefault="00417C92" w:rsidP="00017E6F">
      <w:pPr>
        <w:spacing w:after="0" w:line="240" w:lineRule="auto"/>
        <w:jc w:val="both"/>
      </w:pPr>
    </w:p>
    <w:p w:rsidR="00417C92" w:rsidRPr="00845AF1" w:rsidRDefault="00417C92" w:rsidP="00017E6F">
      <w:pPr>
        <w:spacing w:after="0" w:line="240" w:lineRule="auto"/>
        <w:jc w:val="both"/>
        <w:rPr>
          <w:b/>
        </w:rPr>
      </w:pPr>
      <w:r w:rsidRPr="00845AF1">
        <w:rPr>
          <w:b/>
        </w:rPr>
        <w:t>Specifiche del prodotto finito</w:t>
      </w:r>
    </w:p>
    <w:p w:rsidR="00417C92" w:rsidRPr="00C97A20" w:rsidRDefault="00417C92" w:rsidP="00017E6F">
      <w:pPr>
        <w:spacing w:after="0" w:line="240" w:lineRule="auto"/>
        <w:jc w:val="both"/>
      </w:pPr>
      <w:r w:rsidRPr="00845AF1">
        <w:t>Sono state fornite adeguate specifiche di controllo per il prodotto finito al rilascio e alla fine della validità. I</w:t>
      </w:r>
      <w:r w:rsidRPr="00C97A20">
        <w:t xml:space="preserve"> metodi analitici sono stati descritti e adeguatamente convalidati. Sono stati forniti, inoltre, dati analitici per </w:t>
      </w:r>
      <w:r>
        <w:t xml:space="preserve">il </w:t>
      </w:r>
      <w:r w:rsidRPr="00C97A20">
        <w:t>prodotto finito: questi dati dimostrano che i lotti prodotti sono in accordo alle specifiche proposte. Sono stati forniti, infine, certificati analitici per gli standard di riferimento utilizzati.</w:t>
      </w:r>
    </w:p>
    <w:p w:rsidR="00417C92" w:rsidRDefault="00417C92" w:rsidP="00017E6F">
      <w:pPr>
        <w:spacing w:after="0" w:line="240" w:lineRule="auto"/>
        <w:jc w:val="both"/>
        <w:rPr>
          <w:b/>
        </w:rPr>
      </w:pPr>
    </w:p>
    <w:p w:rsidR="00417C92" w:rsidRPr="00C97A20" w:rsidRDefault="00417C92" w:rsidP="00017E6F">
      <w:pPr>
        <w:spacing w:after="0" w:line="240" w:lineRule="auto"/>
        <w:jc w:val="both"/>
        <w:rPr>
          <w:b/>
        </w:rPr>
      </w:pPr>
      <w:r w:rsidRPr="00C97A20">
        <w:rPr>
          <w:b/>
        </w:rPr>
        <w:t>Contenitore</w:t>
      </w:r>
    </w:p>
    <w:p w:rsidR="00417C92" w:rsidRDefault="00700FA4" w:rsidP="00017E6F">
      <w:pPr>
        <w:spacing w:after="0" w:line="240" w:lineRule="auto"/>
        <w:jc w:val="both"/>
      </w:pPr>
      <w:proofErr w:type="spellStart"/>
      <w:r>
        <w:t>Dorzolamide</w:t>
      </w:r>
      <w:proofErr w:type="spellEnd"/>
      <w:r>
        <w:t xml:space="preserve"> e </w:t>
      </w:r>
      <w:proofErr w:type="spellStart"/>
      <w:r>
        <w:t>timololo</w:t>
      </w:r>
      <w:proofErr w:type="spellEnd"/>
      <w:r>
        <w:t xml:space="preserve"> Pensa</w:t>
      </w:r>
      <w:r w:rsidR="00417C92" w:rsidRPr="00C97A20">
        <w:t xml:space="preserve"> è confezionato in </w:t>
      </w:r>
      <w:r w:rsidR="00C72664">
        <w:rPr>
          <w:rFonts w:ascii="Calibri" w:hAnsi="Calibri"/>
        </w:rPr>
        <w:t>fl</w:t>
      </w:r>
      <w:r w:rsidR="002E6A3E" w:rsidRPr="002E6A3E">
        <w:rPr>
          <w:rFonts w:ascii="Calibri" w:hAnsi="Calibri"/>
        </w:rPr>
        <w:t>acone contagocce da 5 ml in polietilene</w:t>
      </w:r>
      <w:r w:rsidR="00417C92" w:rsidRPr="00C97A20">
        <w:t>. Sono state fornite specifiche e certificati analitici per tutti i componenti del confezionamento primario, che è adeguato per il medicinale.</w:t>
      </w:r>
    </w:p>
    <w:p w:rsidR="00417C92" w:rsidRPr="00C97A20" w:rsidRDefault="00417C92" w:rsidP="00017E6F">
      <w:pPr>
        <w:spacing w:after="0" w:line="240" w:lineRule="auto"/>
        <w:jc w:val="both"/>
      </w:pPr>
    </w:p>
    <w:p w:rsidR="00417C92" w:rsidRPr="00C97A20" w:rsidRDefault="00417C92" w:rsidP="00017E6F">
      <w:pPr>
        <w:spacing w:after="0" w:line="240" w:lineRule="auto"/>
        <w:jc w:val="both"/>
        <w:rPr>
          <w:b/>
        </w:rPr>
      </w:pPr>
      <w:r w:rsidRPr="00C97A20">
        <w:rPr>
          <w:b/>
        </w:rPr>
        <w:t>Stabilità</w:t>
      </w:r>
    </w:p>
    <w:p w:rsidR="00017E6F" w:rsidRDefault="00417C92" w:rsidP="00017E6F">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rsidR="002E6A3E">
        <w:t>3</w:t>
      </w:r>
      <w:r>
        <w:t xml:space="preserve"> anni</w:t>
      </w:r>
      <w:r w:rsidR="002E6A3E">
        <w:t xml:space="preserve"> senza alcuna speciale precauzione per la conservazione</w:t>
      </w:r>
      <w:r w:rsidR="0093186E">
        <w:t>. Dopo l</w:t>
      </w:r>
      <w:r>
        <w:t>a</w:t>
      </w:r>
      <w:r w:rsidR="0093186E">
        <w:t xml:space="preserve"> </w:t>
      </w:r>
      <w:r>
        <w:t xml:space="preserve">prima </w:t>
      </w:r>
      <w:r w:rsidR="0093186E">
        <w:t>apertura</w:t>
      </w:r>
      <w:r>
        <w:t xml:space="preserve"> del f</w:t>
      </w:r>
      <w:r w:rsidR="0093186E">
        <w:t>l</w:t>
      </w:r>
      <w:r>
        <w:t xml:space="preserve">acone, il medicinale deve essere utilizzato entro </w:t>
      </w:r>
      <w:r w:rsidR="002E6A3E">
        <w:t>28 giorni</w:t>
      </w:r>
      <w:r>
        <w:t>.</w:t>
      </w:r>
    </w:p>
    <w:p w:rsidR="00017E6F" w:rsidRPr="00C97A20" w:rsidRDefault="00017E6F" w:rsidP="00017E6F">
      <w:pPr>
        <w:spacing w:after="0" w:line="240" w:lineRule="auto"/>
        <w:jc w:val="both"/>
      </w:pPr>
    </w:p>
    <w:p w:rsidR="00417C92" w:rsidRPr="00DF7B22" w:rsidRDefault="00417C92" w:rsidP="00017E6F">
      <w:pPr>
        <w:spacing w:after="0" w:line="240" w:lineRule="auto"/>
        <w:jc w:val="both"/>
        <w:rPr>
          <w:b/>
        </w:rPr>
      </w:pPr>
      <w:r w:rsidRPr="00DF7B22">
        <w:rPr>
          <w:b/>
        </w:rPr>
        <w:t>II.3 Discussione sugli aspetti di qualità</w:t>
      </w:r>
    </w:p>
    <w:p w:rsidR="00417C92" w:rsidRDefault="00417C92" w:rsidP="00017E6F">
      <w:pPr>
        <w:spacing w:after="0" w:line="240" w:lineRule="auto"/>
        <w:jc w:val="both"/>
      </w:pPr>
      <w:r>
        <w:t xml:space="preserve">Tutte le criticità evidenziate nel corso della valutazione sono state risolte e la qualità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t xml:space="preserve"> è considerata adeguata. Non ci sono obiezioni per l’approvazione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002E6A3E" w:rsidRPr="002E6A3E">
        <w:t xml:space="preserve"> </w:t>
      </w:r>
      <w:r>
        <w:t>dal punto di vista chimico-farmaceutico.</w:t>
      </w:r>
    </w:p>
    <w:p w:rsidR="00417C92" w:rsidRDefault="00417C92" w:rsidP="00017E6F">
      <w:pPr>
        <w:spacing w:after="0" w:line="240" w:lineRule="auto"/>
        <w:jc w:val="both"/>
      </w:pPr>
    </w:p>
    <w:p w:rsidR="00417C92" w:rsidRDefault="00417C92" w:rsidP="00017E6F">
      <w:pPr>
        <w:spacing w:after="0" w:line="240" w:lineRule="auto"/>
        <w:jc w:val="both"/>
      </w:pPr>
    </w:p>
    <w:p w:rsidR="00417C92" w:rsidRPr="00DF7B22" w:rsidRDefault="00417C92" w:rsidP="00017E6F">
      <w:pPr>
        <w:pStyle w:val="Paragrafoelenco"/>
        <w:numPr>
          <w:ilvl w:val="0"/>
          <w:numId w:val="5"/>
        </w:numPr>
        <w:spacing w:after="0" w:line="240" w:lineRule="auto"/>
        <w:jc w:val="both"/>
        <w:rPr>
          <w:b/>
        </w:rPr>
      </w:pPr>
      <w:r w:rsidRPr="00DF7B22">
        <w:rPr>
          <w:b/>
        </w:rPr>
        <w:t>ASPETTI NON CLINICI</w:t>
      </w:r>
    </w:p>
    <w:p w:rsidR="00417C92" w:rsidRDefault="00417C92" w:rsidP="00017E6F">
      <w:pPr>
        <w:spacing w:after="0" w:line="240" w:lineRule="auto"/>
        <w:jc w:val="both"/>
      </w:pPr>
      <w:r>
        <w:t xml:space="preserve">Non sono stati condotti specifici studi non clinici, in quanto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002E6A3E" w:rsidRPr="002E6A3E">
        <w:t xml:space="preserve"> </w:t>
      </w:r>
      <w:r>
        <w:t xml:space="preserve">contiene </w:t>
      </w:r>
      <w:r w:rsidR="002E6A3E">
        <w:t>principi attivi noti</w:t>
      </w:r>
      <w:r>
        <w:t xml:space="preserve">: questo approccio è accettabile poiché il medicinale di riferimento </w:t>
      </w:r>
      <w:proofErr w:type="spellStart"/>
      <w:r w:rsidR="007A2BDD">
        <w:t>Cosopt</w:t>
      </w:r>
      <w:proofErr w:type="spellEnd"/>
      <w:r>
        <w:t xml:space="preserve"> è autorizzato in Italia da oltre 10 anni.</w:t>
      </w:r>
    </w:p>
    <w:p w:rsidR="00417C92" w:rsidRDefault="00417C92" w:rsidP="00017E6F">
      <w:pPr>
        <w:spacing w:after="0" w:line="240" w:lineRule="auto"/>
        <w:jc w:val="both"/>
      </w:pPr>
      <w:r>
        <w:t>Non ci sono obiezioni per l’approvazione dal punto di vista non clinico.</w:t>
      </w:r>
    </w:p>
    <w:p w:rsidR="00417C92" w:rsidRDefault="00417C92" w:rsidP="00017E6F">
      <w:pPr>
        <w:spacing w:after="0" w:line="240" w:lineRule="auto"/>
        <w:jc w:val="both"/>
      </w:pPr>
    </w:p>
    <w:p w:rsidR="00505519" w:rsidRDefault="00505519" w:rsidP="00017E6F">
      <w:pPr>
        <w:spacing w:after="0" w:line="240" w:lineRule="auto"/>
        <w:jc w:val="both"/>
      </w:pPr>
    </w:p>
    <w:p w:rsidR="00417C92" w:rsidRPr="00505519" w:rsidRDefault="00417C92" w:rsidP="00505519">
      <w:pPr>
        <w:pStyle w:val="Paragrafoelenco"/>
        <w:numPr>
          <w:ilvl w:val="0"/>
          <w:numId w:val="5"/>
        </w:numPr>
        <w:spacing w:after="0" w:line="240" w:lineRule="auto"/>
        <w:jc w:val="both"/>
        <w:rPr>
          <w:b/>
        </w:rPr>
      </w:pPr>
      <w:r w:rsidRPr="00505519">
        <w:rPr>
          <w:b/>
        </w:rPr>
        <w:t>ASPETTI CLINICI</w:t>
      </w:r>
    </w:p>
    <w:p w:rsidR="00505519" w:rsidRPr="00505519" w:rsidRDefault="00700FA4" w:rsidP="00505519">
      <w:pPr>
        <w:tabs>
          <w:tab w:val="left" w:pos="-720"/>
          <w:tab w:val="left" w:pos="90"/>
        </w:tabs>
        <w:suppressAutoHyphens/>
        <w:spacing w:after="0" w:line="240" w:lineRule="auto"/>
        <w:jc w:val="both"/>
        <w:rPr>
          <w:rFonts w:ascii="Calibri" w:hAnsi="Calibri"/>
          <w:b/>
          <w:noProof/>
        </w:rPr>
      </w:pPr>
      <w:proofErr w:type="spellStart"/>
      <w:r w:rsidRPr="00505519">
        <w:t>Dorzolamide</w:t>
      </w:r>
      <w:proofErr w:type="spellEnd"/>
      <w:r w:rsidRPr="00505519">
        <w:t xml:space="preserve"> e </w:t>
      </w:r>
      <w:proofErr w:type="spellStart"/>
      <w:r w:rsidRPr="00505519">
        <w:t>timololo</w:t>
      </w:r>
      <w:proofErr w:type="spellEnd"/>
      <w:r w:rsidRPr="00505519">
        <w:t xml:space="preserve"> Pensa</w:t>
      </w:r>
      <w:r w:rsidR="00417C92" w:rsidRPr="00505519">
        <w:t xml:space="preserve"> è utilizzato nel </w:t>
      </w:r>
      <w:r w:rsidR="00505519" w:rsidRPr="00505519">
        <w:rPr>
          <w:rFonts w:ascii="Calibri" w:hAnsi="Calibri"/>
          <w:noProof/>
        </w:rPr>
        <w:t>trattamento della pressione endoculare (PIO) elevata in pazienti con glaucoma ad angolo aperto o glaucoma pseudoesfoliativo, quando la monoterapia con beta-bloccanti per uso locale non è sufficiente.</w:t>
      </w:r>
    </w:p>
    <w:p w:rsidR="00417C92" w:rsidRDefault="00417C92" w:rsidP="00505519">
      <w:pPr>
        <w:autoSpaceDE w:val="0"/>
        <w:autoSpaceDN w:val="0"/>
        <w:adjustRightInd w:val="0"/>
        <w:spacing w:after="0" w:line="240" w:lineRule="auto"/>
        <w:jc w:val="both"/>
        <w:rPr>
          <w:rFonts w:eastAsia="Times New Roman"/>
          <w:lang w:eastAsia="it-IT"/>
        </w:rPr>
      </w:pPr>
    </w:p>
    <w:p w:rsidR="009D201B" w:rsidRPr="00505519" w:rsidRDefault="009D201B" w:rsidP="00505519">
      <w:pPr>
        <w:autoSpaceDE w:val="0"/>
        <w:autoSpaceDN w:val="0"/>
        <w:adjustRightInd w:val="0"/>
        <w:spacing w:after="0" w:line="240" w:lineRule="auto"/>
        <w:jc w:val="both"/>
        <w:rPr>
          <w:rFonts w:eastAsia="Times New Roman"/>
          <w:lang w:eastAsia="it-IT"/>
        </w:rPr>
      </w:pPr>
    </w:p>
    <w:p w:rsidR="00417C92" w:rsidRPr="00505519" w:rsidRDefault="00417C92" w:rsidP="00505519">
      <w:pPr>
        <w:spacing w:after="0" w:line="240" w:lineRule="auto"/>
        <w:ind w:right="6"/>
        <w:jc w:val="both"/>
        <w:rPr>
          <w:b/>
        </w:rPr>
      </w:pPr>
      <w:r w:rsidRPr="00505519">
        <w:rPr>
          <w:b/>
        </w:rPr>
        <w:lastRenderedPageBreak/>
        <w:t>Posologia e modalità di somministrazione</w:t>
      </w:r>
    </w:p>
    <w:p w:rsidR="00417C92" w:rsidRPr="00505519" w:rsidRDefault="00417C92" w:rsidP="00505519">
      <w:pPr>
        <w:spacing w:after="0" w:line="240" w:lineRule="auto"/>
        <w:ind w:right="6"/>
        <w:jc w:val="both"/>
        <w:rPr>
          <w:rFonts w:eastAsia="Calibri" w:cs="Calibri"/>
          <w:lang w:eastAsia="it-IT"/>
        </w:rPr>
      </w:pPr>
      <w:r w:rsidRPr="00505519">
        <w:t>Le informazioni sulla posologia e sulle modalità di somministrazione sono riportate nel Riassunto delle Caratteristiche del Prodotto pubblicato sul sito dell’Agenzia Italiana del Farmaco - AIFA /</w:t>
      </w:r>
      <w:r w:rsidRPr="00505519">
        <w:rPr>
          <w:rFonts w:eastAsia="Calibri" w:cs="Calibri"/>
          <w:lang w:eastAsia="it-IT"/>
        </w:rPr>
        <w:t>(</w:t>
      </w:r>
      <w:hyperlink r:id="rId11" w:history="1">
        <w:r w:rsidRPr="00505519">
          <w:rPr>
            <w:rStyle w:val="Collegamentoipertestuale"/>
            <w:rFonts w:eastAsia="Calibri" w:cs="Calibri"/>
            <w:lang w:eastAsia="it-IT"/>
          </w:rPr>
          <w:t>https://farmaci.agenziafarmaco.gov.it/bancadatifarmaci</w:t>
        </w:r>
      </w:hyperlink>
      <w:r w:rsidRPr="00505519">
        <w:rPr>
          <w:rFonts w:eastAsia="Calibri" w:cs="Calibri"/>
          <w:lang w:eastAsia="it-IT"/>
        </w:rPr>
        <w:t>).</w:t>
      </w:r>
    </w:p>
    <w:p w:rsidR="00417C92" w:rsidRPr="00505519" w:rsidRDefault="00417C92" w:rsidP="00505519">
      <w:pPr>
        <w:spacing w:after="0" w:line="240" w:lineRule="auto"/>
        <w:ind w:right="6"/>
        <w:jc w:val="both"/>
        <w:rPr>
          <w:rFonts w:eastAsia="Calibri" w:cs="Calibri"/>
          <w:lang w:eastAsia="it-IT"/>
        </w:rPr>
      </w:pPr>
    </w:p>
    <w:p w:rsidR="00417C92" w:rsidRPr="00505519" w:rsidRDefault="00417C92" w:rsidP="00505519">
      <w:pPr>
        <w:spacing w:after="0" w:line="240" w:lineRule="auto"/>
        <w:ind w:right="6"/>
        <w:jc w:val="both"/>
        <w:rPr>
          <w:rFonts w:eastAsia="Calibri" w:cs="Calibri"/>
          <w:b/>
          <w:lang w:eastAsia="it-IT"/>
        </w:rPr>
      </w:pPr>
      <w:r w:rsidRPr="00505519">
        <w:rPr>
          <w:rFonts w:eastAsia="Calibri" w:cs="Calibri"/>
          <w:b/>
          <w:lang w:eastAsia="it-IT"/>
        </w:rPr>
        <w:t>Tossicologia</w:t>
      </w:r>
    </w:p>
    <w:p w:rsidR="00417C92" w:rsidRPr="00505519" w:rsidRDefault="002E6A3E" w:rsidP="00505519">
      <w:pPr>
        <w:spacing w:after="0" w:line="240" w:lineRule="auto"/>
        <w:ind w:right="6"/>
        <w:jc w:val="both"/>
        <w:rPr>
          <w:rFonts w:eastAsia="Calibri" w:cs="Calibri"/>
          <w:lang w:eastAsia="it-IT"/>
        </w:rPr>
      </w:pPr>
      <w:r w:rsidRPr="00505519">
        <w:rPr>
          <w:rFonts w:eastAsia="Calibri" w:cs="Calibri"/>
          <w:lang w:eastAsia="it-IT"/>
        </w:rPr>
        <w:t xml:space="preserve">La tossicologia della </w:t>
      </w:r>
      <w:proofErr w:type="spellStart"/>
      <w:r w:rsidR="00505519">
        <w:rPr>
          <w:rFonts w:eastAsia="Calibri" w:cs="Calibri"/>
          <w:lang w:eastAsia="it-IT"/>
        </w:rPr>
        <w:t>dorzolamide</w:t>
      </w:r>
      <w:proofErr w:type="spellEnd"/>
      <w:r w:rsidR="00505519">
        <w:rPr>
          <w:rFonts w:eastAsia="Calibri" w:cs="Calibri"/>
          <w:lang w:eastAsia="it-IT"/>
        </w:rPr>
        <w:t xml:space="preserve"> e del </w:t>
      </w:r>
      <w:proofErr w:type="spellStart"/>
      <w:r w:rsidR="00505519">
        <w:rPr>
          <w:rFonts w:eastAsia="Calibri" w:cs="Calibri"/>
          <w:lang w:eastAsia="it-IT"/>
        </w:rPr>
        <w:t>timololo</w:t>
      </w:r>
      <w:proofErr w:type="spellEnd"/>
      <w:r w:rsidRPr="00505519">
        <w:rPr>
          <w:rFonts w:eastAsia="Calibri" w:cs="Calibri"/>
          <w:lang w:eastAsia="it-IT"/>
        </w:rPr>
        <w:t xml:space="preserve"> </w:t>
      </w:r>
      <w:r w:rsidR="00417C92" w:rsidRPr="00505519">
        <w:rPr>
          <w:rFonts w:eastAsia="Calibri" w:cs="Calibri"/>
          <w:lang w:eastAsia="it-IT"/>
        </w:rPr>
        <w:t>è ben conosciuta; non è stato necessario presentare ulteriori dati.</w:t>
      </w:r>
    </w:p>
    <w:p w:rsidR="00417C92" w:rsidRPr="00505519" w:rsidRDefault="00417C92" w:rsidP="00505519">
      <w:pPr>
        <w:spacing w:after="0" w:line="240" w:lineRule="auto"/>
        <w:ind w:right="6"/>
        <w:jc w:val="both"/>
        <w:rPr>
          <w:rFonts w:eastAsia="Calibri" w:cs="Calibri"/>
          <w:lang w:eastAsia="it-IT"/>
        </w:rPr>
      </w:pPr>
    </w:p>
    <w:p w:rsidR="00417C92" w:rsidRPr="00505519" w:rsidRDefault="00417C92" w:rsidP="00505519">
      <w:pPr>
        <w:spacing w:after="0" w:line="240" w:lineRule="auto"/>
        <w:ind w:right="6"/>
        <w:jc w:val="both"/>
        <w:rPr>
          <w:rFonts w:eastAsia="Times New Roman" w:cs="Times New Roman"/>
          <w:b/>
        </w:rPr>
      </w:pPr>
      <w:r w:rsidRPr="00505519">
        <w:rPr>
          <w:rFonts w:eastAsia="Times New Roman" w:cs="Times New Roman"/>
          <w:b/>
        </w:rPr>
        <w:t>Farmacologia clinica</w:t>
      </w:r>
    </w:p>
    <w:p w:rsidR="00417C92" w:rsidRPr="00505519" w:rsidRDefault="00417C92" w:rsidP="00505519">
      <w:pPr>
        <w:spacing w:after="0" w:line="240" w:lineRule="auto"/>
        <w:jc w:val="both"/>
      </w:pPr>
      <w:r w:rsidRPr="00505519">
        <w:rPr>
          <w:rFonts w:eastAsia="Calibri" w:cs="Calibri"/>
          <w:lang w:eastAsia="it-IT"/>
        </w:rPr>
        <w:t xml:space="preserve">La farmacologia clinica </w:t>
      </w:r>
      <w:r w:rsidR="00505519" w:rsidRPr="00505519">
        <w:rPr>
          <w:rFonts w:eastAsia="Calibri" w:cs="Calibri"/>
          <w:lang w:eastAsia="it-IT"/>
        </w:rPr>
        <w:t xml:space="preserve">della </w:t>
      </w:r>
      <w:proofErr w:type="spellStart"/>
      <w:r w:rsidR="00505519">
        <w:rPr>
          <w:rFonts w:eastAsia="Calibri" w:cs="Calibri"/>
          <w:lang w:eastAsia="it-IT"/>
        </w:rPr>
        <w:t>dorzolamide</w:t>
      </w:r>
      <w:proofErr w:type="spellEnd"/>
      <w:r w:rsidR="00505519">
        <w:rPr>
          <w:rFonts w:eastAsia="Calibri" w:cs="Calibri"/>
          <w:lang w:eastAsia="it-IT"/>
        </w:rPr>
        <w:t xml:space="preserve"> e del </w:t>
      </w:r>
      <w:proofErr w:type="spellStart"/>
      <w:r w:rsidR="00505519">
        <w:rPr>
          <w:rFonts w:eastAsia="Calibri" w:cs="Calibri"/>
          <w:lang w:eastAsia="it-IT"/>
        </w:rPr>
        <w:t>timololo</w:t>
      </w:r>
      <w:proofErr w:type="spellEnd"/>
      <w:r w:rsidR="00505519" w:rsidRPr="00505519">
        <w:rPr>
          <w:rFonts w:eastAsia="Calibri" w:cs="Calibri"/>
          <w:lang w:eastAsia="it-IT"/>
        </w:rPr>
        <w:t xml:space="preserve"> </w:t>
      </w:r>
      <w:r w:rsidRPr="00505519">
        <w:rPr>
          <w:rFonts w:eastAsia="Calibri" w:cs="Calibri"/>
          <w:lang w:eastAsia="it-IT"/>
        </w:rPr>
        <w:t xml:space="preserve">è ben conosciuta. </w:t>
      </w:r>
      <w:r w:rsidRPr="00505519">
        <w:t xml:space="preserve">Non sono stati condotti nuovi studi clinici di farmacodinamica e farmacocinetica, in quanto </w:t>
      </w:r>
      <w:proofErr w:type="spellStart"/>
      <w:r w:rsidR="009845CE">
        <w:t>D</w:t>
      </w:r>
      <w:r w:rsidR="00700FA4" w:rsidRPr="00505519">
        <w:t>orzolamide</w:t>
      </w:r>
      <w:proofErr w:type="spellEnd"/>
      <w:r w:rsidR="00700FA4" w:rsidRPr="00505519">
        <w:t xml:space="preserve"> e </w:t>
      </w:r>
      <w:proofErr w:type="spellStart"/>
      <w:r w:rsidR="00700FA4" w:rsidRPr="00505519">
        <w:t>timololo</w:t>
      </w:r>
      <w:proofErr w:type="spellEnd"/>
      <w:r w:rsidR="00700FA4" w:rsidRPr="00505519">
        <w:t xml:space="preserve"> Pensa</w:t>
      </w:r>
      <w:r w:rsidR="002E6A3E" w:rsidRPr="00505519">
        <w:t xml:space="preserve"> contiene</w:t>
      </w:r>
      <w:r w:rsidRPr="00505519">
        <w:t xml:space="preserve"> principi attiv</w:t>
      </w:r>
      <w:r w:rsidR="002E6A3E" w:rsidRPr="00505519">
        <w:t>i</w:t>
      </w:r>
      <w:r w:rsidRPr="00505519">
        <w:t xml:space="preserve"> not</w:t>
      </w:r>
      <w:r w:rsidR="002E6A3E" w:rsidRPr="00505519">
        <w:t>i</w:t>
      </w:r>
      <w:r w:rsidRPr="00505519">
        <w:t xml:space="preserve"> e present</w:t>
      </w:r>
      <w:r w:rsidR="002E6A3E" w:rsidRPr="00505519">
        <w:t>i</w:t>
      </w:r>
      <w:r w:rsidRPr="00505519">
        <w:t xml:space="preserve"> nel medicinale </w:t>
      </w:r>
      <w:r w:rsidR="009845CE">
        <w:t xml:space="preserve">di riferimento </w:t>
      </w:r>
      <w:proofErr w:type="spellStart"/>
      <w:r w:rsidR="009845CE">
        <w:t>Cosopt</w:t>
      </w:r>
      <w:proofErr w:type="spellEnd"/>
      <w:r w:rsidRPr="00505519">
        <w:t xml:space="preserve"> autorizzato in Italia da più di 10 anni.</w:t>
      </w:r>
    </w:p>
    <w:p w:rsidR="00417C92" w:rsidRPr="00505519" w:rsidRDefault="00417C92" w:rsidP="00505519">
      <w:pPr>
        <w:spacing w:after="0" w:line="240" w:lineRule="auto"/>
        <w:jc w:val="both"/>
        <w:rPr>
          <w:rFonts w:cs="Arial"/>
        </w:rPr>
      </w:pPr>
    </w:p>
    <w:p w:rsidR="00417C92" w:rsidRPr="00505519" w:rsidRDefault="00417C92" w:rsidP="00505519">
      <w:pPr>
        <w:spacing w:after="0" w:line="240" w:lineRule="auto"/>
        <w:jc w:val="both"/>
        <w:rPr>
          <w:rFonts w:cs="Arial"/>
          <w:b/>
        </w:rPr>
      </w:pPr>
      <w:r w:rsidRPr="00505519">
        <w:rPr>
          <w:rFonts w:cs="Arial"/>
          <w:b/>
        </w:rPr>
        <w:t>Efficacia e sicurezza clinica</w:t>
      </w:r>
    </w:p>
    <w:p w:rsidR="00417C92" w:rsidRPr="00017E6F" w:rsidRDefault="00417C92" w:rsidP="009845CE">
      <w:pPr>
        <w:spacing w:after="0" w:line="240" w:lineRule="auto"/>
        <w:jc w:val="both"/>
        <w:rPr>
          <w:rFonts w:cs="Arial"/>
        </w:rPr>
      </w:pPr>
      <w:r w:rsidRPr="00505519">
        <w:rPr>
          <w:rFonts w:cs="Arial"/>
        </w:rPr>
        <w:t>Non sono stati presentati nuovi dati di efficacia e sicurezza clinica: il profilo di sicurezza e l’efficacia del</w:t>
      </w:r>
      <w:r w:rsidRPr="00017E6F">
        <w:rPr>
          <w:rFonts w:cs="Arial"/>
        </w:rPr>
        <w:t xml:space="preserve"> principio attivo di </w:t>
      </w:r>
      <w:proofErr w:type="spellStart"/>
      <w:r w:rsidR="00700FA4">
        <w:rPr>
          <w:rFonts w:cs="Arial"/>
        </w:rPr>
        <w:t>Dorzolamide</w:t>
      </w:r>
      <w:proofErr w:type="spellEnd"/>
      <w:r w:rsidR="00700FA4">
        <w:rPr>
          <w:rFonts w:cs="Arial"/>
        </w:rPr>
        <w:t xml:space="preserve"> e </w:t>
      </w:r>
      <w:proofErr w:type="spellStart"/>
      <w:r w:rsidR="00700FA4">
        <w:rPr>
          <w:rFonts w:cs="Arial"/>
        </w:rPr>
        <w:t>timololo</w:t>
      </w:r>
      <w:proofErr w:type="spellEnd"/>
      <w:r w:rsidR="00700FA4">
        <w:rPr>
          <w:rFonts w:cs="Arial"/>
        </w:rPr>
        <w:t xml:space="preserve"> Pensa</w:t>
      </w:r>
      <w:r w:rsidR="002E6A3E" w:rsidRPr="00017E6F">
        <w:rPr>
          <w:rFonts w:cs="Arial"/>
        </w:rPr>
        <w:t xml:space="preserve"> è ben conosciuto.</w:t>
      </w:r>
      <w:r w:rsidRPr="00017E6F">
        <w:rPr>
          <w:rFonts w:cs="Arial"/>
        </w:rPr>
        <w:t xml:space="preserve"> </w:t>
      </w:r>
      <w:r w:rsidR="001D5612" w:rsidRPr="00017E6F">
        <w:rPr>
          <w:rFonts w:cs="Arial"/>
        </w:rPr>
        <w:t>Inoltre</w:t>
      </w:r>
      <w:r w:rsidRPr="00017E6F">
        <w:rPr>
          <w:rFonts w:cs="Arial"/>
        </w:rPr>
        <w:t xml:space="preserve">, è stato possibile concedere l’esenzione dalla conduzione di </w:t>
      </w:r>
      <w:r w:rsidR="008F6138" w:rsidRPr="00017E6F">
        <w:rPr>
          <w:rFonts w:cs="Arial"/>
        </w:rPr>
        <w:t xml:space="preserve">studi clinici di confronto con il medicinale di riferimento </w:t>
      </w:r>
      <w:r w:rsidRPr="00017E6F">
        <w:rPr>
          <w:rFonts w:cs="Arial"/>
        </w:rPr>
        <w:t xml:space="preserve">in quanto </w:t>
      </w:r>
      <w:proofErr w:type="spellStart"/>
      <w:r w:rsidR="00700FA4">
        <w:rPr>
          <w:rFonts w:cs="Arial"/>
        </w:rPr>
        <w:t>Dorzolamide</w:t>
      </w:r>
      <w:proofErr w:type="spellEnd"/>
      <w:r w:rsidR="00700FA4">
        <w:rPr>
          <w:rFonts w:cs="Arial"/>
        </w:rPr>
        <w:t xml:space="preserve"> e </w:t>
      </w:r>
      <w:proofErr w:type="spellStart"/>
      <w:r w:rsidR="00700FA4">
        <w:rPr>
          <w:rFonts w:cs="Arial"/>
        </w:rPr>
        <w:t>timololo</w:t>
      </w:r>
      <w:proofErr w:type="spellEnd"/>
      <w:r w:rsidR="00700FA4">
        <w:rPr>
          <w:rFonts w:cs="Arial"/>
        </w:rPr>
        <w:t xml:space="preserve"> Pensa</w:t>
      </w:r>
      <w:r w:rsidRPr="00017E6F">
        <w:rPr>
          <w:rFonts w:cs="Arial"/>
        </w:rPr>
        <w:t xml:space="preserve"> ha la stessa composizione </w:t>
      </w:r>
      <w:r w:rsidR="002E6A3E" w:rsidRPr="00017E6F">
        <w:rPr>
          <w:rFonts w:cs="Arial"/>
        </w:rPr>
        <w:t>del medicinale</w:t>
      </w:r>
      <w:r w:rsidR="009845CE">
        <w:rPr>
          <w:rFonts w:cs="Arial"/>
        </w:rPr>
        <w:t xml:space="preserve"> di riferimento ed è </w:t>
      </w:r>
      <w:r w:rsidR="00C72664">
        <w:rPr>
          <w:rFonts w:cs="Arial"/>
        </w:rPr>
        <w:t>somministrato</w:t>
      </w:r>
      <w:r w:rsidR="009845CE">
        <w:rPr>
          <w:rFonts w:cs="Arial"/>
        </w:rPr>
        <w:t xml:space="preserve"> come soluzione oftalmica.</w:t>
      </w:r>
    </w:p>
    <w:p w:rsidR="00417C92" w:rsidRDefault="00417C92" w:rsidP="009845CE">
      <w:pPr>
        <w:pStyle w:val="Paragrafoelenco"/>
        <w:spacing w:after="0" w:line="240" w:lineRule="auto"/>
        <w:ind w:left="0"/>
        <w:jc w:val="both"/>
      </w:pPr>
    </w:p>
    <w:p w:rsidR="00417C92" w:rsidRPr="00D1324F" w:rsidRDefault="00417C92" w:rsidP="009845CE">
      <w:pPr>
        <w:pStyle w:val="Paragrafoelenco"/>
        <w:spacing w:after="0" w:line="240" w:lineRule="auto"/>
        <w:ind w:left="0"/>
        <w:jc w:val="both"/>
        <w:rPr>
          <w:b/>
        </w:rPr>
      </w:pPr>
      <w:r w:rsidRPr="00D1324F">
        <w:rPr>
          <w:b/>
        </w:rPr>
        <w:t>Piano di Valutazione del Rischio (</w:t>
      </w:r>
      <w:r w:rsidRPr="00D1324F">
        <w:rPr>
          <w:b/>
          <w:i/>
        </w:rPr>
        <w:t>Risk Management Plan</w:t>
      </w:r>
      <w:r w:rsidRPr="00D1324F">
        <w:rPr>
          <w:b/>
        </w:rPr>
        <w:t xml:space="preserve"> - RMP)</w:t>
      </w:r>
    </w:p>
    <w:p w:rsidR="00417C92" w:rsidRPr="00D1324F" w:rsidRDefault="00417C92" w:rsidP="009845CE">
      <w:pPr>
        <w:pStyle w:val="Paragrafoelenco"/>
        <w:spacing w:after="0" w:line="240" w:lineRule="auto"/>
        <w:ind w:left="0"/>
        <w:jc w:val="both"/>
      </w:pPr>
      <w:r w:rsidRPr="00D1324F">
        <w:t xml:space="preserve">E’ stato presentato un RMP in accordo a quanto previsto dalla Direttiva 2001/83/EU s.m.i. che descrive le attività di farmacovigilanza e gli interventi definiti al fine di identificare, caratterizzare, prevenire o minimizzare i rischi collegati all’uso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Pr="00D1324F">
        <w:t>.</w:t>
      </w:r>
    </w:p>
    <w:p w:rsidR="00AB09ED" w:rsidRPr="00017E6F" w:rsidRDefault="00AB09ED" w:rsidP="009845CE">
      <w:pPr>
        <w:pStyle w:val="Paragrafoelenco"/>
        <w:spacing w:after="0" w:line="240" w:lineRule="auto"/>
        <w:ind w:left="0"/>
        <w:jc w:val="both"/>
      </w:pPr>
      <w:r w:rsidRPr="00017E6F">
        <w:t>Il riassunto delle problematiche di sicurezza è riportato nella tabella seguente.</w:t>
      </w:r>
    </w:p>
    <w:p w:rsidR="00AB09ED" w:rsidRPr="00017E6F" w:rsidRDefault="00AB09ED" w:rsidP="009845CE">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tblPr>
      <w:tblGrid>
        <w:gridCol w:w="3195"/>
        <w:gridCol w:w="5776"/>
      </w:tblGrid>
      <w:tr w:rsidR="00AB09ED" w:rsidRPr="007A2BDD" w:rsidTr="00951FD6">
        <w:trPr>
          <w:jc w:val="center"/>
        </w:trPr>
        <w:tc>
          <w:tcPr>
            <w:tcW w:w="1781" w:type="pct"/>
            <w:hideMark/>
          </w:tcPr>
          <w:p w:rsidR="00AB09ED" w:rsidRPr="007A2BDD" w:rsidRDefault="00AB09ED" w:rsidP="009845CE">
            <w:pPr>
              <w:pStyle w:val="TabletextrowsAgency"/>
              <w:spacing w:line="240" w:lineRule="auto"/>
              <w:rPr>
                <w:rFonts w:asciiTheme="minorHAnsi" w:hAnsiTheme="minorHAnsi"/>
                <w:sz w:val="20"/>
                <w:szCs w:val="20"/>
                <w:lang w:eastAsia="en-GB"/>
              </w:rPr>
            </w:pPr>
            <w:proofErr w:type="spellStart"/>
            <w:r w:rsidRPr="007A2BDD">
              <w:rPr>
                <w:rFonts w:asciiTheme="minorHAnsi" w:hAnsiTheme="minorHAnsi"/>
                <w:sz w:val="20"/>
                <w:szCs w:val="20"/>
                <w:lang w:eastAsia="en-GB"/>
              </w:rPr>
              <w:t>Rischi</w:t>
            </w:r>
            <w:proofErr w:type="spellEnd"/>
            <w:r w:rsidRPr="007A2BDD">
              <w:rPr>
                <w:rFonts w:asciiTheme="minorHAnsi" w:hAnsiTheme="minorHAnsi"/>
                <w:sz w:val="20"/>
                <w:szCs w:val="20"/>
                <w:lang w:eastAsia="en-GB"/>
              </w:rPr>
              <w:t xml:space="preserve"> </w:t>
            </w:r>
            <w:proofErr w:type="spellStart"/>
            <w:r w:rsidRPr="007A2BDD">
              <w:rPr>
                <w:rFonts w:asciiTheme="minorHAnsi" w:hAnsiTheme="minorHAnsi"/>
                <w:sz w:val="20"/>
                <w:szCs w:val="20"/>
                <w:lang w:eastAsia="en-GB"/>
              </w:rPr>
              <w:t>importanti</w:t>
            </w:r>
            <w:proofErr w:type="spellEnd"/>
            <w:r w:rsidRPr="007A2BDD">
              <w:rPr>
                <w:rFonts w:asciiTheme="minorHAnsi" w:hAnsiTheme="minorHAnsi"/>
                <w:sz w:val="20"/>
                <w:szCs w:val="20"/>
                <w:lang w:eastAsia="en-GB"/>
              </w:rPr>
              <w:t xml:space="preserve"> </w:t>
            </w:r>
            <w:proofErr w:type="spellStart"/>
            <w:r w:rsidRPr="007A2BDD">
              <w:rPr>
                <w:rFonts w:asciiTheme="minorHAnsi" w:hAnsiTheme="minorHAnsi"/>
                <w:sz w:val="20"/>
                <w:szCs w:val="20"/>
                <w:lang w:eastAsia="en-GB"/>
              </w:rPr>
              <w:t>identificati</w:t>
            </w:r>
            <w:proofErr w:type="spellEnd"/>
          </w:p>
        </w:tc>
        <w:tc>
          <w:tcPr>
            <w:tcW w:w="3219" w:type="pct"/>
            <w:hideMark/>
          </w:tcPr>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Patologie cardiovascolari e respiratori</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 xml:space="preserve">Reazioni di ipersensibilità incluse reazioni anafilattiche e reazioni cutanee gravi) </w:t>
            </w:r>
          </w:p>
          <w:p w:rsidR="009845CE" w:rsidRPr="009D201B" w:rsidRDefault="009845CE" w:rsidP="009845CE">
            <w:pPr>
              <w:pStyle w:val="Default"/>
              <w:rPr>
                <w:rFonts w:asciiTheme="minorHAnsi" w:hAnsiTheme="minorHAnsi"/>
                <w:sz w:val="20"/>
                <w:szCs w:val="20"/>
              </w:rPr>
            </w:pPr>
            <w:r w:rsidRPr="007A2BDD">
              <w:rPr>
                <w:rFonts w:asciiTheme="minorHAnsi" w:hAnsiTheme="minorHAnsi"/>
                <w:sz w:val="20"/>
                <w:szCs w:val="20"/>
              </w:rPr>
              <w:t>Ipoglicemia</w:t>
            </w:r>
            <w:r w:rsidRPr="009D201B">
              <w:rPr>
                <w:rFonts w:asciiTheme="minorHAnsi" w:hAnsiTheme="minorHAnsi"/>
                <w:sz w:val="20"/>
                <w:szCs w:val="20"/>
              </w:rPr>
              <w:t xml:space="preserve"> </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Distacco della cornea</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 xml:space="preserve">Interazioni con farmaci β-agonisti (ad esempio adrenalina) </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 xml:space="preserve">Effetti sistemici da beta-blocco potenziati con il trattamento concomitante di </w:t>
            </w:r>
            <w:proofErr w:type="spellStart"/>
            <w:r w:rsidRPr="007A2BDD">
              <w:rPr>
                <w:rFonts w:asciiTheme="minorHAnsi" w:hAnsiTheme="minorHAnsi"/>
                <w:sz w:val="20"/>
                <w:szCs w:val="20"/>
              </w:rPr>
              <w:t>timololo</w:t>
            </w:r>
            <w:proofErr w:type="spellEnd"/>
            <w:r w:rsidRPr="007A2BDD">
              <w:rPr>
                <w:rFonts w:asciiTheme="minorHAnsi" w:hAnsiTheme="minorHAnsi"/>
                <w:sz w:val="20"/>
                <w:szCs w:val="20"/>
              </w:rPr>
              <w:t xml:space="preserve"> con inibitori del CYP2D6 </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 xml:space="preserve">Patologie corneali (edema </w:t>
            </w:r>
            <w:proofErr w:type="spellStart"/>
            <w:r w:rsidRPr="007A2BDD">
              <w:rPr>
                <w:rFonts w:asciiTheme="minorHAnsi" w:hAnsiTheme="minorHAnsi"/>
                <w:sz w:val="20"/>
                <w:szCs w:val="20"/>
              </w:rPr>
              <w:t>esecchezza</w:t>
            </w:r>
            <w:proofErr w:type="spellEnd"/>
            <w:r w:rsidRPr="007A2BDD">
              <w:rPr>
                <w:rFonts w:asciiTheme="minorHAnsi" w:hAnsiTheme="minorHAnsi"/>
                <w:sz w:val="20"/>
                <w:szCs w:val="20"/>
              </w:rPr>
              <w:t xml:space="preserve"> dell’occhio)</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Urolitiasi</w:t>
            </w:r>
          </w:p>
          <w:p w:rsidR="009845CE" w:rsidRPr="007A2BDD" w:rsidRDefault="009845CE" w:rsidP="009845CE">
            <w:pPr>
              <w:pStyle w:val="Default"/>
              <w:rPr>
                <w:rFonts w:asciiTheme="minorHAnsi" w:hAnsiTheme="minorHAnsi"/>
                <w:sz w:val="20"/>
                <w:szCs w:val="20"/>
              </w:rPr>
            </w:pPr>
            <w:r w:rsidRPr="007A2BDD">
              <w:rPr>
                <w:rFonts w:asciiTheme="minorHAnsi" w:hAnsiTheme="minorHAnsi"/>
                <w:sz w:val="20"/>
                <w:szCs w:val="20"/>
              </w:rPr>
              <w:t>Interazioni con altri medicinali</w:t>
            </w:r>
          </w:p>
          <w:p w:rsidR="001D5612" w:rsidRPr="007A2BDD" w:rsidRDefault="007A2BDD" w:rsidP="007A2BDD">
            <w:pPr>
              <w:pStyle w:val="Default"/>
              <w:rPr>
                <w:rFonts w:asciiTheme="minorHAnsi" w:eastAsia="Verdana" w:hAnsiTheme="minorHAnsi" w:cs="Verdana"/>
                <w:color w:val="000000" w:themeColor="text1"/>
                <w:sz w:val="20"/>
                <w:szCs w:val="20"/>
                <w:lang w:eastAsia="en-GB"/>
              </w:rPr>
            </w:pPr>
            <w:r w:rsidRPr="007A2BDD">
              <w:rPr>
                <w:rFonts w:asciiTheme="minorHAnsi" w:hAnsiTheme="minorHAnsi"/>
                <w:sz w:val="20"/>
                <w:szCs w:val="20"/>
              </w:rPr>
              <w:t>Uso in pazienti con grave insufficienza renale o con acidosi metabolica</w:t>
            </w:r>
          </w:p>
        </w:tc>
      </w:tr>
      <w:tr w:rsidR="00AB09ED" w:rsidRPr="00017E6F" w:rsidTr="00951FD6">
        <w:trPr>
          <w:jc w:val="center"/>
        </w:trPr>
        <w:tc>
          <w:tcPr>
            <w:tcW w:w="1781" w:type="pct"/>
            <w:hideMark/>
          </w:tcPr>
          <w:p w:rsidR="00AB09ED" w:rsidRPr="007A2BDD" w:rsidRDefault="00AB09ED" w:rsidP="009845CE">
            <w:pPr>
              <w:pStyle w:val="TabletextrowsAgency"/>
              <w:spacing w:line="240" w:lineRule="auto"/>
              <w:rPr>
                <w:rFonts w:asciiTheme="minorHAnsi" w:hAnsiTheme="minorHAnsi"/>
                <w:sz w:val="20"/>
                <w:szCs w:val="20"/>
                <w:lang w:eastAsia="en-GB"/>
              </w:rPr>
            </w:pPr>
            <w:proofErr w:type="spellStart"/>
            <w:r w:rsidRPr="007A2BDD">
              <w:rPr>
                <w:rFonts w:asciiTheme="minorHAnsi" w:hAnsiTheme="minorHAnsi"/>
                <w:sz w:val="20"/>
                <w:szCs w:val="20"/>
                <w:lang w:eastAsia="en-GB"/>
              </w:rPr>
              <w:t>Rischi</w:t>
            </w:r>
            <w:proofErr w:type="spellEnd"/>
            <w:r w:rsidRPr="007A2BDD">
              <w:rPr>
                <w:rFonts w:asciiTheme="minorHAnsi" w:hAnsiTheme="minorHAnsi"/>
                <w:sz w:val="20"/>
                <w:szCs w:val="20"/>
                <w:lang w:eastAsia="en-GB"/>
              </w:rPr>
              <w:t xml:space="preserve"> </w:t>
            </w:r>
            <w:proofErr w:type="spellStart"/>
            <w:r w:rsidRPr="007A2BDD">
              <w:rPr>
                <w:rFonts w:asciiTheme="minorHAnsi" w:hAnsiTheme="minorHAnsi"/>
                <w:sz w:val="20"/>
                <w:szCs w:val="20"/>
                <w:lang w:eastAsia="en-GB"/>
              </w:rPr>
              <w:t>importanti</w:t>
            </w:r>
            <w:proofErr w:type="spellEnd"/>
            <w:r w:rsidRPr="007A2BDD">
              <w:rPr>
                <w:rFonts w:asciiTheme="minorHAnsi" w:hAnsiTheme="minorHAnsi"/>
                <w:sz w:val="20"/>
                <w:szCs w:val="20"/>
                <w:lang w:eastAsia="en-GB"/>
              </w:rPr>
              <w:t xml:space="preserve"> </w:t>
            </w:r>
            <w:proofErr w:type="spellStart"/>
            <w:r w:rsidRPr="007A2BDD">
              <w:rPr>
                <w:rFonts w:asciiTheme="minorHAnsi" w:hAnsiTheme="minorHAnsi"/>
                <w:sz w:val="20"/>
                <w:szCs w:val="20"/>
                <w:lang w:eastAsia="en-GB"/>
              </w:rPr>
              <w:t>potenziali</w:t>
            </w:r>
            <w:proofErr w:type="spellEnd"/>
          </w:p>
        </w:tc>
        <w:tc>
          <w:tcPr>
            <w:tcW w:w="3219" w:type="pct"/>
            <w:hideMark/>
          </w:tcPr>
          <w:p w:rsidR="00AB09ED" w:rsidRPr="007A2BDD" w:rsidRDefault="009845CE" w:rsidP="009845CE">
            <w:pPr>
              <w:pStyle w:val="DoctitleAgency"/>
              <w:widowControl w:val="0"/>
              <w:spacing w:before="0" w:line="240" w:lineRule="auto"/>
              <w:jc w:val="both"/>
              <w:rPr>
                <w:rFonts w:asciiTheme="minorHAnsi" w:hAnsiTheme="minorHAnsi"/>
                <w:color w:val="000000" w:themeColor="text1"/>
                <w:sz w:val="20"/>
                <w:szCs w:val="20"/>
                <w:lang w:val="it-IT"/>
              </w:rPr>
            </w:pPr>
            <w:r w:rsidRPr="007A2BDD">
              <w:rPr>
                <w:rFonts w:asciiTheme="minorHAnsi" w:hAnsiTheme="minorHAnsi"/>
                <w:color w:val="000000" w:themeColor="text1"/>
                <w:sz w:val="20"/>
                <w:szCs w:val="20"/>
                <w:lang w:val="it-IT"/>
              </w:rPr>
              <w:t>Uso di lenti a contatto</w:t>
            </w:r>
          </w:p>
        </w:tc>
      </w:tr>
      <w:tr w:rsidR="00AB09ED" w:rsidRPr="007A2BDD" w:rsidTr="00951FD6">
        <w:trPr>
          <w:jc w:val="center"/>
        </w:trPr>
        <w:tc>
          <w:tcPr>
            <w:tcW w:w="1781" w:type="pct"/>
            <w:hideMark/>
          </w:tcPr>
          <w:p w:rsidR="00AB09ED" w:rsidRPr="007A2BDD" w:rsidRDefault="00AB09ED" w:rsidP="009845CE">
            <w:pPr>
              <w:pStyle w:val="TabletextrowsAgency"/>
              <w:spacing w:line="240" w:lineRule="auto"/>
              <w:rPr>
                <w:rFonts w:asciiTheme="minorHAnsi" w:hAnsiTheme="minorHAnsi"/>
                <w:sz w:val="20"/>
                <w:szCs w:val="20"/>
                <w:lang w:eastAsia="en-GB"/>
              </w:rPr>
            </w:pPr>
            <w:r w:rsidRPr="007A2BDD">
              <w:rPr>
                <w:rFonts w:asciiTheme="minorHAnsi" w:hAnsiTheme="minorHAnsi"/>
                <w:sz w:val="20"/>
                <w:szCs w:val="20"/>
                <w:lang w:eastAsia="en-GB"/>
              </w:rPr>
              <w:t>Informazioni mancanti</w:t>
            </w:r>
          </w:p>
        </w:tc>
        <w:tc>
          <w:tcPr>
            <w:tcW w:w="3219" w:type="pct"/>
            <w:hideMark/>
          </w:tcPr>
          <w:p w:rsidR="009845CE" w:rsidRPr="007A2BDD" w:rsidRDefault="007A2BDD" w:rsidP="009845CE">
            <w:pPr>
              <w:pStyle w:val="Default"/>
              <w:jc w:val="both"/>
              <w:rPr>
                <w:rFonts w:asciiTheme="minorHAnsi" w:hAnsiTheme="minorHAnsi"/>
                <w:color w:val="auto"/>
                <w:sz w:val="20"/>
                <w:szCs w:val="20"/>
              </w:rPr>
            </w:pPr>
            <w:r w:rsidRPr="007A2BDD">
              <w:rPr>
                <w:rFonts w:asciiTheme="minorHAnsi" w:hAnsiTheme="minorHAnsi"/>
                <w:color w:val="auto"/>
                <w:sz w:val="20"/>
                <w:szCs w:val="20"/>
              </w:rPr>
              <w:t>Uso nell’insufficienza epatica</w:t>
            </w:r>
          </w:p>
          <w:p w:rsidR="009845CE" w:rsidRPr="007A2BDD" w:rsidRDefault="007A2BDD" w:rsidP="009845CE">
            <w:pPr>
              <w:pStyle w:val="Default"/>
              <w:jc w:val="both"/>
              <w:rPr>
                <w:rFonts w:asciiTheme="minorHAnsi" w:hAnsiTheme="minorHAnsi"/>
                <w:sz w:val="20"/>
                <w:szCs w:val="20"/>
              </w:rPr>
            </w:pPr>
            <w:r w:rsidRPr="007A2BDD">
              <w:rPr>
                <w:rFonts w:asciiTheme="minorHAnsi" w:hAnsiTheme="minorHAnsi"/>
                <w:sz w:val="20"/>
                <w:szCs w:val="20"/>
              </w:rPr>
              <w:t xml:space="preserve">Sovradosaggio </w:t>
            </w:r>
            <w:r w:rsidR="009845CE" w:rsidRPr="007A2BDD">
              <w:rPr>
                <w:rFonts w:asciiTheme="minorHAnsi" w:hAnsiTheme="minorHAnsi"/>
                <w:sz w:val="20"/>
                <w:szCs w:val="20"/>
              </w:rPr>
              <w:t xml:space="preserve"> </w:t>
            </w:r>
          </w:p>
          <w:p w:rsidR="009845CE" w:rsidRPr="007A2BDD" w:rsidRDefault="007A2BDD" w:rsidP="009845CE">
            <w:pPr>
              <w:pStyle w:val="Default"/>
              <w:jc w:val="both"/>
              <w:rPr>
                <w:rFonts w:asciiTheme="minorHAnsi" w:hAnsiTheme="minorHAnsi"/>
                <w:sz w:val="20"/>
                <w:szCs w:val="20"/>
              </w:rPr>
            </w:pPr>
            <w:r w:rsidRPr="007A2BDD">
              <w:rPr>
                <w:rFonts w:asciiTheme="minorHAnsi" w:hAnsiTheme="minorHAnsi"/>
                <w:sz w:val="20"/>
                <w:szCs w:val="20"/>
              </w:rPr>
              <w:t>Uso nella popolazione pediatrica</w:t>
            </w:r>
          </w:p>
          <w:p w:rsidR="009845CE" w:rsidRPr="007A2BDD" w:rsidRDefault="007A2BDD" w:rsidP="009845CE">
            <w:pPr>
              <w:pStyle w:val="Default"/>
              <w:jc w:val="both"/>
              <w:rPr>
                <w:rFonts w:asciiTheme="minorHAnsi" w:hAnsiTheme="minorHAnsi"/>
                <w:sz w:val="20"/>
                <w:szCs w:val="20"/>
              </w:rPr>
            </w:pPr>
            <w:r w:rsidRPr="007A2BDD">
              <w:rPr>
                <w:rFonts w:asciiTheme="minorHAnsi" w:hAnsiTheme="minorHAnsi"/>
                <w:sz w:val="20"/>
                <w:szCs w:val="20"/>
              </w:rPr>
              <w:t>Uso durante la gravidanza e l’allattamento</w:t>
            </w:r>
          </w:p>
          <w:p w:rsidR="00AB09ED" w:rsidRPr="007A2BDD" w:rsidRDefault="007A2BDD" w:rsidP="007A2BDD">
            <w:pPr>
              <w:pStyle w:val="Default"/>
              <w:jc w:val="both"/>
              <w:rPr>
                <w:rFonts w:asciiTheme="minorHAnsi" w:hAnsiTheme="minorHAnsi"/>
                <w:sz w:val="20"/>
                <w:szCs w:val="20"/>
              </w:rPr>
            </w:pPr>
            <w:r w:rsidRPr="007A2BDD">
              <w:rPr>
                <w:rFonts w:asciiTheme="minorHAnsi" w:hAnsiTheme="minorHAnsi"/>
                <w:sz w:val="20"/>
                <w:szCs w:val="20"/>
              </w:rPr>
              <w:t>Uso in pazienti con glaucoma acuto a angolo stretto</w:t>
            </w:r>
          </w:p>
        </w:tc>
      </w:tr>
    </w:tbl>
    <w:p w:rsidR="00AB09ED" w:rsidRPr="007A2BDD" w:rsidRDefault="00AB09ED" w:rsidP="009845CE">
      <w:pPr>
        <w:pStyle w:val="Paragrafoelenco"/>
        <w:spacing w:after="0" w:line="240" w:lineRule="auto"/>
        <w:ind w:left="0"/>
        <w:jc w:val="both"/>
        <w:rPr>
          <w:sz w:val="20"/>
          <w:szCs w:val="20"/>
        </w:rPr>
      </w:pPr>
    </w:p>
    <w:p w:rsidR="00417C92" w:rsidRPr="00017E6F" w:rsidRDefault="00417C92" w:rsidP="009845CE">
      <w:pPr>
        <w:pStyle w:val="Paragrafoelenco"/>
        <w:spacing w:after="0" w:line="240" w:lineRule="auto"/>
        <w:ind w:left="0"/>
        <w:jc w:val="both"/>
      </w:pPr>
      <w:r w:rsidRPr="00017E6F">
        <w:t xml:space="preserve">Azioni </w:t>
      </w:r>
      <w:proofErr w:type="spellStart"/>
      <w:r w:rsidRPr="00017E6F">
        <w:t>routinarie</w:t>
      </w:r>
      <w:proofErr w:type="spellEnd"/>
      <w:r w:rsidRPr="00017E6F">
        <w:t xml:space="preserve"> di farmacovigilanza e di minimizzazione del rischio sono proposte per tutte le problematiche di sicurezza.</w:t>
      </w:r>
    </w:p>
    <w:p w:rsidR="00417C92" w:rsidRPr="00017E6F" w:rsidRDefault="00417C92" w:rsidP="009845CE">
      <w:pPr>
        <w:pStyle w:val="Paragrafoelenco"/>
        <w:spacing w:after="0" w:line="240" w:lineRule="auto"/>
        <w:ind w:left="0"/>
        <w:jc w:val="both"/>
      </w:pPr>
      <w:r w:rsidRPr="00017E6F">
        <w:t>Oltre le misure previste nel Riassunto delle caratteristiche del prodotto non sono previste attività addizionali di minimizzazione del rischio</w:t>
      </w:r>
      <w:r w:rsidR="00951FD6">
        <w:t>.</w:t>
      </w:r>
    </w:p>
    <w:p w:rsidR="00417C92" w:rsidRPr="00017E6F" w:rsidRDefault="00417C92" w:rsidP="009845CE">
      <w:pPr>
        <w:pStyle w:val="Paragrafoelenco"/>
        <w:spacing w:after="0" w:line="240" w:lineRule="auto"/>
        <w:ind w:left="0"/>
        <w:jc w:val="both"/>
      </w:pPr>
    </w:p>
    <w:p w:rsidR="00417C92" w:rsidRPr="00017E6F" w:rsidRDefault="00417C92" w:rsidP="009845CE">
      <w:pPr>
        <w:pStyle w:val="Paragrafoelenco"/>
        <w:spacing w:after="0" w:line="240" w:lineRule="auto"/>
        <w:ind w:left="0"/>
        <w:jc w:val="both"/>
        <w:rPr>
          <w:b/>
        </w:rPr>
      </w:pPr>
      <w:r w:rsidRPr="00017E6F">
        <w:rPr>
          <w:b/>
        </w:rPr>
        <w:t>Conclusioni</w:t>
      </w:r>
    </w:p>
    <w:p w:rsidR="00417C92" w:rsidRPr="00017E6F" w:rsidRDefault="00417C92" w:rsidP="009845CE">
      <w:pPr>
        <w:pStyle w:val="Paragrafoelenco"/>
        <w:spacing w:after="0" w:line="240" w:lineRule="auto"/>
        <w:ind w:left="0"/>
        <w:jc w:val="both"/>
      </w:pPr>
      <w:r w:rsidRPr="00017E6F">
        <w:t xml:space="preserve">Per la richiesta di AIC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Pr="00017E6F">
        <w:t xml:space="preserve"> sono state presentate sufficienti informazioni cliniche.</w:t>
      </w:r>
    </w:p>
    <w:p w:rsidR="00417C92" w:rsidRPr="00017E6F" w:rsidRDefault="00417C92" w:rsidP="009845CE">
      <w:pPr>
        <w:pStyle w:val="Paragrafoelenco"/>
        <w:spacing w:after="0" w:line="240" w:lineRule="auto"/>
        <w:ind w:left="0"/>
        <w:jc w:val="both"/>
      </w:pPr>
      <w:r w:rsidRPr="00017E6F">
        <w:lastRenderedPageBreak/>
        <w:t xml:space="preserve">Il rapporto beneficio/rischio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Pr="00017E6F">
        <w:t xml:space="preserve"> è considerato favorevole dal punto di vista clinico.</w:t>
      </w:r>
    </w:p>
    <w:p w:rsidR="00417C92" w:rsidRPr="00017E6F" w:rsidRDefault="00417C92" w:rsidP="009845CE">
      <w:pPr>
        <w:pStyle w:val="Paragrafoelenco"/>
        <w:spacing w:after="0" w:line="240" w:lineRule="auto"/>
        <w:ind w:left="0"/>
        <w:jc w:val="both"/>
      </w:pPr>
    </w:p>
    <w:p w:rsidR="00417C92" w:rsidRPr="00017E6F" w:rsidRDefault="00417C92" w:rsidP="009845CE">
      <w:pPr>
        <w:pStyle w:val="Paragrafoelenco"/>
        <w:spacing w:after="0" w:line="240" w:lineRule="auto"/>
        <w:ind w:left="0"/>
        <w:jc w:val="both"/>
      </w:pPr>
    </w:p>
    <w:p w:rsidR="00417C92" w:rsidRPr="00017E6F" w:rsidRDefault="00417C92" w:rsidP="009845CE">
      <w:pPr>
        <w:pStyle w:val="Paragrafoelenco"/>
        <w:numPr>
          <w:ilvl w:val="0"/>
          <w:numId w:val="5"/>
        </w:numPr>
        <w:spacing w:after="0" w:line="240" w:lineRule="auto"/>
        <w:jc w:val="both"/>
        <w:rPr>
          <w:b/>
        </w:rPr>
      </w:pPr>
      <w:r w:rsidRPr="00017E6F">
        <w:rPr>
          <w:b/>
        </w:rPr>
        <w:t>CONSULTAZIONE SUL FOGLIO ILLUSTRATIVO</w:t>
      </w:r>
    </w:p>
    <w:p w:rsidR="00417C92" w:rsidRPr="00017E6F" w:rsidRDefault="00417C92" w:rsidP="009845CE">
      <w:pPr>
        <w:spacing w:after="0" w:line="240" w:lineRule="auto"/>
        <w:jc w:val="both"/>
      </w:pPr>
      <w:r w:rsidRPr="00017E6F">
        <w:t>Il foglio illustrativo è stato sottoposto al test di leggibilità in accordo ai requisiti dell’art. 59(3) e 61(1) della direttiva 200</w:t>
      </w:r>
      <w:r w:rsidR="00174497">
        <w:t>1/83/EU s.m.i. I</w:t>
      </w:r>
      <w:r w:rsidRPr="00017E6F">
        <w:t xml:space="preserve"> risultati del test hanno dimostrato che il foglio illustrativo corrisponde ai criteri imposti dalla linea guida sulla leggibilità di etichetta e foglio illustrativo dei medicinali per uso umano.</w:t>
      </w:r>
    </w:p>
    <w:p w:rsidR="00417C92" w:rsidRPr="00017E6F" w:rsidRDefault="00417C92" w:rsidP="009845CE">
      <w:pPr>
        <w:pStyle w:val="Paragrafoelenco"/>
        <w:spacing w:after="0" w:line="240" w:lineRule="auto"/>
        <w:ind w:left="0"/>
        <w:jc w:val="both"/>
      </w:pPr>
    </w:p>
    <w:p w:rsidR="00417C92" w:rsidRPr="00017E6F" w:rsidRDefault="00417C92" w:rsidP="009845CE">
      <w:pPr>
        <w:spacing w:after="0" w:line="240" w:lineRule="auto"/>
        <w:jc w:val="both"/>
      </w:pPr>
    </w:p>
    <w:p w:rsidR="00417C92" w:rsidRPr="00017E6F" w:rsidRDefault="00417C92" w:rsidP="009845CE">
      <w:pPr>
        <w:pStyle w:val="Paragrafoelenco"/>
        <w:numPr>
          <w:ilvl w:val="0"/>
          <w:numId w:val="5"/>
        </w:numPr>
        <w:spacing w:after="0" w:line="240" w:lineRule="auto"/>
        <w:jc w:val="both"/>
        <w:rPr>
          <w:b/>
        </w:rPr>
      </w:pPr>
      <w:r w:rsidRPr="00017E6F">
        <w:rPr>
          <w:b/>
        </w:rPr>
        <w:t>CONCLUSIONI, VALUTAZIONE DEL RAPPORTO BENEFICIO/RISCHIO E RACCOMANDAZIONI</w:t>
      </w:r>
    </w:p>
    <w:p w:rsidR="00417C92" w:rsidRPr="00017E6F" w:rsidRDefault="00417C92" w:rsidP="009845CE">
      <w:pPr>
        <w:spacing w:after="0" w:line="240" w:lineRule="auto"/>
        <w:jc w:val="both"/>
      </w:pPr>
      <w:r w:rsidRPr="00017E6F">
        <w:t xml:space="preserve">La qualità di </w:t>
      </w:r>
      <w:proofErr w:type="spellStart"/>
      <w:r w:rsidR="00700FA4">
        <w:t>Dorzolamide</w:t>
      </w:r>
      <w:proofErr w:type="spellEnd"/>
      <w:r w:rsidR="00700FA4">
        <w:t xml:space="preserve"> e </w:t>
      </w:r>
      <w:proofErr w:type="spellStart"/>
      <w:r w:rsidR="00700FA4">
        <w:t>timololo</w:t>
      </w:r>
      <w:proofErr w:type="spellEnd"/>
      <w:r w:rsidR="00700FA4">
        <w:t xml:space="preserve"> Pensa</w:t>
      </w:r>
      <w:r w:rsidRPr="00017E6F">
        <w:t xml:space="preserve"> è accettabile e non sono state rilevate criticità da un punto di vista non clinico e clinico.</w:t>
      </w:r>
    </w:p>
    <w:p w:rsidR="00417C92" w:rsidRPr="00017E6F" w:rsidRDefault="00417C92" w:rsidP="009845CE">
      <w:pPr>
        <w:spacing w:after="0" w:line="240" w:lineRule="auto"/>
        <w:jc w:val="both"/>
      </w:pPr>
      <w:r w:rsidRPr="00017E6F">
        <w:t>Il rapporto beneficio/rischio è considerato positivo.</w:t>
      </w:r>
    </w:p>
    <w:p w:rsidR="00417C92" w:rsidRPr="00017E6F" w:rsidRDefault="00417C92" w:rsidP="009845CE">
      <w:pPr>
        <w:spacing w:after="0" w:line="240" w:lineRule="auto"/>
        <w:jc w:val="both"/>
      </w:pPr>
      <w:r w:rsidRPr="00017E6F">
        <w:t xml:space="preserve">Il riassunto delle caratteristiche del prodotto, il foglio illustrativo e le etichette sono in linea con le correnti linee guida. Questi </w:t>
      </w:r>
      <w:r w:rsidR="00174497">
        <w:t>d</w:t>
      </w:r>
      <w:r w:rsidR="007A2BDD">
        <w:t>oc</w:t>
      </w:r>
      <w:r w:rsidRPr="00017E6F">
        <w:t xml:space="preserve">umenti possono essere consultati sul sito istituzionale di AIFA </w:t>
      </w:r>
      <w:r w:rsidRPr="00017E6F">
        <w:rPr>
          <w:rFonts w:eastAsia="Calibri" w:cs="Calibri"/>
          <w:lang w:eastAsia="it-IT"/>
        </w:rPr>
        <w:t>(</w:t>
      </w:r>
      <w:hyperlink r:id="rId12" w:history="1">
        <w:r w:rsidRPr="00017E6F">
          <w:rPr>
            <w:rStyle w:val="Collegamentoipertestuale"/>
            <w:rFonts w:eastAsia="Calibri" w:cs="Calibri"/>
            <w:lang w:eastAsia="it-IT"/>
          </w:rPr>
          <w:t>https://farmaci.agenziafarmaco.gov.it/bancadatifarmaci</w:t>
        </w:r>
      </w:hyperlink>
      <w:r w:rsidR="00A976DE" w:rsidRPr="00017E6F">
        <w:t>)</w:t>
      </w:r>
      <w:r w:rsidR="000955DE" w:rsidRPr="00017E6F">
        <w:t>.</w:t>
      </w:r>
    </w:p>
    <w:p w:rsidR="00417C92" w:rsidRDefault="00417C92" w:rsidP="009845CE">
      <w:pPr>
        <w:spacing w:after="0" w:line="240" w:lineRule="auto"/>
      </w:pPr>
      <w:bookmarkStart w:id="1" w:name="_GoBack"/>
      <w:bookmarkEnd w:id="1"/>
    </w:p>
    <w:sectPr w:rsidR="00417C92" w:rsidSect="00017E6F">
      <w:pgSz w:w="11906" w:h="16838"/>
      <w:pgMar w:top="1418" w:right="1021" w:bottom="1021" w:left="102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D1ED9C"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D2C76"/>
    <w:multiLevelType w:val="hybridMultilevel"/>
    <w:tmpl w:val="ECAAF834"/>
    <w:lvl w:ilvl="0" w:tplc="4B4631AC">
      <w:start w:val="1"/>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andro">
    <w15:presenceInfo w15:providerId="None" w15:userId="alessandr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08"/>
  <w:hyphenationZone w:val="283"/>
  <w:characterSpacingControl w:val="doNotCompress"/>
  <w:compat/>
  <w:rsids>
    <w:rsidRoot w:val="004241AC"/>
    <w:rsid w:val="00013020"/>
    <w:rsid w:val="00017E6F"/>
    <w:rsid w:val="00037F9B"/>
    <w:rsid w:val="00042B96"/>
    <w:rsid w:val="00062636"/>
    <w:rsid w:val="00077016"/>
    <w:rsid w:val="000955DE"/>
    <w:rsid w:val="000D5993"/>
    <w:rsid w:val="000E6B2E"/>
    <w:rsid w:val="000F1057"/>
    <w:rsid w:val="00106267"/>
    <w:rsid w:val="00111E9E"/>
    <w:rsid w:val="0011250C"/>
    <w:rsid w:val="00174497"/>
    <w:rsid w:val="00180C71"/>
    <w:rsid w:val="001D5612"/>
    <w:rsid w:val="002132D5"/>
    <w:rsid w:val="002163D8"/>
    <w:rsid w:val="0023693E"/>
    <w:rsid w:val="00246D26"/>
    <w:rsid w:val="002530A2"/>
    <w:rsid w:val="00257BC5"/>
    <w:rsid w:val="00262B0D"/>
    <w:rsid w:val="00266FBD"/>
    <w:rsid w:val="002A0377"/>
    <w:rsid w:val="002C0350"/>
    <w:rsid w:val="002E1AB2"/>
    <w:rsid w:val="002E2BD3"/>
    <w:rsid w:val="002E6A3E"/>
    <w:rsid w:val="002F223F"/>
    <w:rsid w:val="00336B62"/>
    <w:rsid w:val="00351E32"/>
    <w:rsid w:val="00375CAA"/>
    <w:rsid w:val="003A4849"/>
    <w:rsid w:val="003B76B4"/>
    <w:rsid w:val="003C5F22"/>
    <w:rsid w:val="003D51BE"/>
    <w:rsid w:val="003F0212"/>
    <w:rsid w:val="003F270A"/>
    <w:rsid w:val="00417C92"/>
    <w:rsid w:val="004241AC"/>
    <w:rsid w:val="00452364"/>
    <w:rsid w:val="00465F70"/>
    <w:rsid w:val="004846B1"/>
    <w:rsid w:val="004A1685"/>
    <w:rsid w:val="004B20A8"/>
    <w:rsid w:val="00505519"/>
    <w:rsid w:val="00514AD0"/>
    <w:rsid w:val="005C14E6"/>
    <w:rsid w:val="005F6F6F"/>
    <w:rsid w:val="0061201B"/>
    <w:rsid w:val="006737C1"/>
    <w:rsid w:val="006F4207"/>
    <w:rsid w:val="00700FA4"/>
    <w:rsid w:val="00702312"/>
    <w:rsid w:val="00725DCD"/>
    <w:rsid w:val="00744E80"/>
    <w:rsid w:val="007A2BDD"/>
    <w:rsid w:val="007B5980"/>
    <w:rsid w:val="008068A5"/>
    <w:rsid w:val="00823C7F"/>
    <w:rsid w:val="008422F7"/>
    <w:rsid w:val="00874733"/>
    <w:rsid w:val="008748A5"/>
    <w:rsid w:val="00894CF1"/>
    <w:rsid w:val="008F006E"/>
    <w:rsid w:val="008F6138"/>
    <w:rsid w:val="00910137"/>
    <w:rsid w:val="0093186E"/>
    <w:rsid w:val="00943C3B"/>
    <w:rsid w:val="00950FE0"/>
    <w:rsid w:val="00951FD6"/>
    <w:rsid w:val="00970F45"/>
    <w:rsid w:val="009845CE"/>
    <w:rsid w:val="009A260F"/>
    <w:rsid w:val="009A3D16"/>
    <w:rsid w:val="009B03DB"/>
    <w:rsid w:val="009D201B"/>
    <w:rsid w:val="00A05212"/>
    <w:rsid w:val="00A1005E"/>
    <w:rsid w:val="00A163E6"/>
    <w:rsid w:val="00A32D65"/>
    <w:rsid w:val="00A40FF3"/>
    <w:rsid w:val="00A976DE"/>
    <w:rsid w:val="00AA58C6"/>
    <w:rsid w:val="00AB09ED"/>
    <w:rsid w:val="00B35507"/>
    <w:rsid w:val="00B97317"/>
    <w:rsid w:val="00BA43B9"/>
    <w:rsid w:val="00BA7D67"/>
    <w:rsid w:val="00BC74C2"/>
    <w:rsid w:val="00BD3508"/>
    <w:rsid w:val="00BD35A9"/>
    <w:rsid w:val="00BE3201"/>
    <w:rsid w:val="00BF1041"/>
    <w:rsid w:val="00BF12EE"/>
    <w:rsid w:val="00C32A17"/>
    <w:rsid w:val="00C72664"/>
    <w:rsid w:val="00CC677B"/>
    <w:rsid w:val="00CC7AFF"/>
    <w:rsid w:val="00CF7DDF"/>
    <w:rsid w:val="00D0448B"/>
    <w:rsid w:val="00D20170"/>
    <w:rsid w:val="00D23ADB"/>
    <w:rsid w:val="00D578E3"/>
    <w:rsid w:val="00D61114"/>
    <w:rsid w:val="00DB10B2"/>
    <w:rsid w:val="00DC3FBC"/>
    <w:rsid w:val="00DE6FC2"/>
    <w:rsid w:val="00DF4C50"/>
    <w:rsid w:val="00E43089"/>
    <w:rsid w:val="00E83F8D"/>
    <w:rsid w:val="00E87FD2"/>
    <w:rsid w:val="00EB4AE8"/>
    <w:rsid w:val="00EC7C6D"/>
    <w:rsid w:val="00ED175B"/>
    <w:rsid w:val="00ED641F"/>
    <w:rsid w:val="00EF062E"/>
    <w:rsid w:val="00F33944"/>
    <w:rsid w:val="00F66767"/>
    <w:rsid w:val="00FA2702"/>
    <w:rsid w:val="00FB053D"/>
    <w:rsid w:val="00FD050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63E6"/>
  </w:style>
  <w:style w:type="paragraph" w:styleId="Titolo1">
    <w:name w:val="heading 1"/>
    <w:basedOn w:val="Normale"/>
    <w:link w:val="Titolo1Carattere"/>
    <w:uiPriority w:val="9"/>
    <w:qFormat/>
    <w:rsid w:val="00417C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F33944"/>
    <w:rPr>
      <w:color w:val="0000FF" w:themeColor="hyperlink"/>
      <w:u w:val="single"/>
    </w:rPr>
  </w:style>
  <w:style w:type="character" w:customStyle="1" w:styleId="Titolo1Carattere">
    <w:name w:val="Titolo 1 Carattere"/>
    <w:basedOn w:val="Carpredefinitoparagrafo"/>
    <w:link w:val="Titolo1"/>
    <w:uiPriority w:val="9"/>
    <w:rsid w:val="00417C9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417C92"/>
    <w:rPr>
      <w:rFonts w:ascii="Arial" w:hAnsi="Arial" w:cs="Arial" w:hint="default"/>
    </w:rPr>
  </w:style>
  <w:style w:type="paragraph" w:styleId="Rientrocorpodeltesto3">
    <w:name w:val="Body Text Indent 3"/>
    <w:basedOn w:val="Normale"/>
    <w:link w:val="Rientrocorpodeltesto3Carattere"/>
    <w:rsid w:val="00417C92"/>
    <w:pPr>
      <w:tabs>
        <w:tab w:val="left" w:pos="720"/>
        <w:tab w:val="left" w:pos="1418"/>
        <w:tab w:val="left" w:pos="2880"/>
        <w:tab w:val="left" w:pos="3600"/>
        <w:tab w:val="left" w:pos="4320"/>
        <w:tab w:val="left" w:pos="5040"/>
        <w:tab w:val="left" w:pos="5760"/>
        <w:tab w:val="left" w:pos="6480"/>
        <w:tab w:val="left" w:pos="7200"/>
        <w:tab w:val="left" w:pos="7920"/>
      </w:tabs>
      <w:spacing w:after="0" w:line="240" w:lineRule="atLeast"/>
      <w:ind w:left="1418" w:hanging="720"/>
      <w:jc w:val="both"/>
    </w:pPr>
    <w:rPr>
      <w:rFonts w:ascii="Arial" w:eastAsia="Times New Roman" w:hAnsi="Arial" w:cs="Times New Roman"/>
      <w:szCs w:val="20"/>
      <w:lang w:eastAsia="it-IT"/>
    </w:rPr>
  </w:style>
  <w:style w:type="character" w:customStyle="1" w:styleId="Rientrocorpodeltesto3Carattere">
    <w:name w:val="Rientro corpo del testo 3 Carattere"/>
    <w:basedOn w:val="Carpredefinitoparagrafo"/>
    <w:link w:val="Rientrocorpodeltesto3"/>
    <w:rsid w:val="00417C92"/>
    <w:rPr>
      <w:rFonts w:ascii="Arial" w:eastAsia="Times New Roman" w:hAnsi="Arial" w:cs="Times New Roman"/>
      <w:szCs w:val="20"/>
      <w:lang w:eastAsia="it-IT"/>
    </w:rPr>
  </w:style>
  <w:style w:type="paragraph" w:customStyle="1" w:styleId="TabletextrowsAgency">
    <w:name w:val="Table text rows (Agency)"/>
    <w:basedOn w:val="Normale"/>
    <w:semiHidden/>
    <w:rsid w:val="00B35507"/>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AB09ED"/>
    <w:pPr>
      <w:spacing w:before="720" w:after="0" w:line="360" w:lineRule="atLeast"/>
    </w:pPr>
    <w:rPr>
      <w:rFonts w:ascii="Verdana" w:eastAsia="Verdana" w:hAnsi="Verdana" w:cs="Verdana"/>
      <w:color w:val="003399"/>
      <w:sz w:val="32"/>
      <w:szCs w:val="32"/>
      <w:lang w:val="en-GB" w:eastAsia="en-GB"/>
    </w:rPr>
  </w:style>
  <w:style w:type="character" w:styleId="Rimandocommento">
    <w:name w:val="annotation reference"/>
    <w:basedOn w:val="Carpredefinitoparagrafo"/>
    <w:uiPriority w:val="99"/>
    <w:semiHidden/>
    <w:unhideWhenUsed/>
    <w:rsid w:val="009A3D16"/>
    <w:rPr>
      <w:sz w:val="16"/>
      <w:szCs w:val="16"/>
    </w:rPr>
  </w:style>
  <w:style w:type="paragraph" w:styleId="Testocommento">
    <w:name w:val="annotation text"/>
    <w:basedOn w:val="Normale"/>
    <w:link w:val="TestocommentoCarattere"/>
    <w:uiPriority w:val="99"/>
    <w:semiHidden/>
    <w:unhideWhenUsed/>
    <w:rsid w:val="009A3D1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A3D16"/>
    <w:rPr>
      <w:sz w:val="20"/>
      <w:szCs w:val="20"/>
    </w:rPr>
  </w:style>
  <w:style w:type="paragraph" w:styleId="Soggettocommento">
    <w:name w:val="annotation subject"/>
    <w:basedOn w:val="Testocommento"/>
    <w:next w:val="Testocommento"/>
    <w:link w:val="SoggettocommentoCarattere"/>
    <w:uiPriority w:val="99"/>
    <w:semiHidden/>
    <w:unhideWhenUsed/>
    <w:rsid w:val="009A3D16"/>
    <w:rPr>
      <w:b/>
      <w:bCs/>
    </w:rPr>
  </w:style>
  <w:style w:type="character" w:customStyle="1" w:styleId="SoggettocommentoCarattere">
    <w:name w:val="Soggetto commento Carattere"/>
    <w:basedOn w:val="TestocommentoCarattere"/>
    <w:link w:val="Soggettocommento"/>
    <w:uiPriority w:val="99"/>
    <w:semiHidden/>
    <w:rsid w:val="009A3D16"/>
    <w:rPr>
      <w:b/>
      <w:bCs/>
      <w:sz w:val="20"/>
      <w:szCs w:val="20"/>
    </w:rPr>
  </w:style>
  <w:style w:type="paragraph" w:customStyle="1" w:styleId="Default">
    <w:name w:val="Default"/>
    <w:rsid w:val="009845C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623270792">
      <w:bodyDiv w:val="1"/>
      <w:marLeft w:val="0"/>
      <w:marRight w:val="0"/>
      <w:marTop w:val="0"/>
      <w:marBottom w:val="0"/>
      <w:divBdr>
        <w:top w:val="none" w:sz="0" w:space="0" w:color="auto"/>
        <w:left w:val="none" w:sz="0" w:space="0" w:color="auto"/>
        <w:bottom w:val="none" w:sz="0" w:space="0" w:color="auto"/>
        <w:right w:val="none" w:sz="0" w:space="0" w:color="auto"/>
      </w:divBdr>
    </w:div>
    <w:div w:id="1902401114">
      <w:bodyDiv w:val="1"/>
      <w:marLeft w:val="0"/>
      <w:marRight w:val="0"/>
      <w:marTop w:val="0"/>
      <w:marBottom w:val="0"/>
      <w:divBdr>
        <w:top w:val="none" w:sz="0" w:space="0" w:color="auto"/>
        <w:left w:val="none" w:sz="0" w:space="0" w:color="auto"/>
        <w:bottom w:val="none" w:sz="0" w:space="0" w:color="auto"/>
        <w:right w:val="none" w:sz="0" w:space="0" w:color="auto"/>
      </w:divBdr>
    </w:div>
    <w:div w:id="195362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hyperlink" Target="https://farmaci.agenziafarmaco.gov.it/bancadatifarmaci" TargetMode="Externa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hyperlink" Target="http://sundhedsstyrelsen.dk/en"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5" Type="http://schemas.microsoft.com/office/2011/relationships/people" Target="people.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8</Pages>
  <Words>2682</Words>
  <Characters>15288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53</cp:revision>
  <dcterms:created xsi:type="dcterms:W3CDTF">2015-06-09T14:48:00Z</dcterms:created>
  <dcterms:modified xsi:type="dcterms:W3CDTF">2016-06-30T15:19:00Z</dcterms:modified>
</cp:coreProperties>
</file>